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E1438" w14:textId="77777777" w:rsidR="000B02C1" w:rsidRPr="00004729" w:rsidRDefault="000B02C1" w:rsidP="00700F75">
      <w:pPr>
        <w:spacing w:line="440" w:lineRule="exact"/>
        <w:jc w:val="center"/>
        <w:rPr>
          <w:rFonts w:ascii="標楷體" w:eastAsia="標楷體" w:hAnsi="標楷體" w:cs="TT1FE1o00" w:hint="eastAsia"/>
          <w:kern w:val="0"/>
          <w:sz w:val="30"/>
          <w:szCs w:val="30"/>
        </w:rPr>
      </w:pPr>
      <w:r w:rsidRPr="00004729">
        <w:rPr>
          <w:rFonts w:ascii="標楷體" w:eastAsia="標楷體" w:hAnsi="標楷體" w:cs="TT1FE1o00" w:hint="eastAsia"/>
          <w:kern w:val="0"/>
          <w:sz w:val="30"/>
          <w:szCs w:val="30"/>
        </w:rPr>
        <w:t>上福全球科技股份有限公司</w:t>
      </w:r>
    </w:p>
    <w:p w14:paraId="1FBA979D" w14:textId="77777777" w:rsidR="000B02C1" w:rsidRPr="00004729" w:rsidRDefault="000B02C1" w:rsidP="00700F75">
      <w:pPr>
        <w:spacing w:line="440" w:lineRule="exact"/>
        <w:jc w:val="center"/>
        <w:rPr>
          <w:rFonts w:ascii="標楷體" w:eastAsia="標楷體" w:hAnsi="標楷體" w:cs="TT1FE1o00" w:hint="eastAsia"/>
          <w:kern w:val="0"/>
          <w:sz w:val="30"/>
          <w:szCs w:val="30"/>
        </w:rPr>
      </w:pPr>
      <w:r w:rsidRPr="00004729">
        <w:rPr>
          <w:rFonts w:ascii="標楷體" w:eastAsia="標楷體" w:hAnsi="標楷體" w:cs="TT1FE1o00" w:hint="eastAsia"/>
          <w:kern w:val="0"/>
          <w:sz w:val="30"/>
          <w:szCs w:val="30"/>
        </w:rPr>
        <w:t>道德行為準則</w:t>
      </w:r>
    </w:p>
    <w:p w14:paraId="545731C2" w14:textId="77777777" w:rsidR="00C97166" w:rsidRPr="00700F75" w:rsidRDefault="00C97166" w:rsidP="00700F75">
      <w:pPr>
        <w:spacing w:line="400" w:lineRule="exact"/>
        <w:jc w:val="center"/>
        <w:rPr>
          <w:rFonts w:ascii="標楷體" w:eastAsia="標楷體" w:hAnsi="標楷體" w:cs="TT1FE1o00" w:hint="eastAsia"/>
          <w:kern w:val="0"/>
          <w:sz w:val="30"/>
          <w:szCs w:val="3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50"/>
        <w:gridCol w:w="8722"/>
      </w:tblGrid>
      <w:tr w:rsidR="00C97166" w:rsidRPr="008022BC" w14:paraId="01D1BDC3" w14:textId="77777777" w:rsidTr="008022BC">
        <w:tc>
          <w:tcPr>
            <w:tcW w:w="1260" w:type="dxa"/>
            <w:shd w:val="clear" w:color="auto" w:fill="auto"/>
          </w:tcPr>
          <w:p w14:paraId="301CC382" w14:textId="77777777" w:rsidR="00C97166" w:rsidRPr="008022BC" w:rsidRDefault="00C97166" w:rsidP="008022BC">
            <w:pPr>
              <w:spacing w:line="360" w:lineRule="exact"/>
              <w:jc w:val="distribute"/>
              <w:rPr>
                <w:rFonts w:ascii="標楷體" w:eastAsia="標楷體" w:hAnsi="標楷體" w:hint="eastAsia"/>
              </w:rPr>
            </w:pPr>
            <w:r w:rsidRPr="008022BC">
              <w:rPr>
                <w:rFonts w:ascii="標楷體" w:eastAsia="標楷體" w:hAnsi="標楷體" w:hint="eastAsia"/>
              </w:rPr>
              <w:t>第一條</w:t>
            </w:r>
          </w:p>
        </w:tc>
        <w:tc>
          <w:tcPr>
            <w:tcW w:w="8820" w:type="dxa"/>
            <w:shd w:val="clear" w:color="auto" w:fill="auto"/>
          </w:tcPr>
          <w:p w14:paraId="5A851882" w14:textId="77777777" w:rsidR="00C97166" w:rsidRPr="00004729" w:rsidRDefault="00C97166" w:rsidP="008022BC">
            <w:pPr>
              <w:spacing w:line="360" w:lineRule="exact"/>
              <w:rPr>
                <w:rFonts w:hint="eastAsia"/>
              </w:rPr>
            </w:pPr>
            <w:r w:rsidRPr="008022BC">
              <w:rPr>
                <w:rFonts w:ascii="標楷體" w:eastAsia="標楷體" w:hAnsi="標楷體" w:hint="eastAsia"/>
              </w:rPr>
              <w:t>目的</w:t>
            </w:r>
          </w:p>
          <w:p w14:paraId="3F0A1B9A" w14:textId="77777777" w:rsidR="00C97166" w:rsidRPr="00004729" w:rsidRDefault="00C97166" w:rsidP="008022BC">
            <w:pPr>
              <w:spacing w:line="360" w:lineRule="exact"/>
              <w:rPr>
                <w:rFonts w:hint="eastAsia"/>
              </w:rPr>
            </w:pPr>
            <w:r w:rsidRPr="008022BC">
              <w:rPr>
                <w:rFonts w:ascii="標楷體" w:eastAsia="標楷體" w:hAnsi="標楷體"/>
              </w:rPr>
              <w:t>為落實公司之核心價值、堅持高度職業道德，並使相關人員於從事日常工作及業務時，能嚴格遵守公司道德行為標準，以維護公司的聲譽，並獲得顧客、供應商及其他各界人士的尊重與信任，特</w:t>
            </w:r>
            <w:r w:rsidRPr="008022BC">
              <w:rPr>
                <w:rFonts w:ascii="標楷體" w:eastAsia="標楷體" w:hAnsi="標楷體" w:hint="eastAsia"/>
              </w:rPr>
              <w:t>依臺灣證券交易所</w:t>
            </w:r>
            <w:r w:rsidR="00362523" w:rsidRPr="008022BC">
              <w:rPr>
                <w:rFonts w:ascii="標楷體" w:eastAsia="標楷體" w:hAnsi="標楷體" w:hint="eastAsia"/>
              </w:rPr>
              <w:t>股份有限公司及</w:t>
            </w:r>
            <w:r w:rsidR="00362523" w:rsidRPr="008022BC">
              <w:rPr>
                <w:rFonts w:ascii="標楷體" w:eastAsia="標楷體" w:hAnsi="標楷體"/>
              </w:rPr>
              <w:t>財團法人中華民國證券櫃檯買賣中心</w:t>
            </w:r>
            <w:r w:rsidR="00362523" w:rsidRPr="008022BC">
              <w:rPr>
                <w:rFonts w:ascii="標楷體" w:eastAsia="標楷體" w:hAnsi="標楷體" w:hint="eastAsia"/>
              </w:rPr>
              <w:t>共同制定之</w:t>
            </w:r>
            <w:r w:rsidRPr="008022BC">
              <w:rPr>
                <w:rFonts w:ascii="標楷體" w:eastAsia="標楷體" w:hAnsi="標楷體" w:hint="eastAsia"/>
              </w:rPr>
              <w:t>「</w:t>
            </w:r>
            <w:hyperlink r:id="rId7" w:history="1">
              <w:r w:rsidR="00111DE4" w:rsidRPr="00891235">
                <w:rPr>
                  <w:rFonts w:ascii="標楷體" w:eastAsia="標楷體" w:hAnsi="標楷體"/>
                </w:rPr>
                <w:t>上市上櫃公司訂定道德行為準則</w:t>
              </w:r>
            </w:hyperlink>
            <w:r w:rsidRPr="008022BC">
              <w:rPr>
                <w:rFonts w:ascii="標楷體" w:eastAsia="標楷體" w:hAnsi="標楷體" w:hint="eastAsia"/>
              </w:rPr>
              <w:t>」</w:t>
            </w:r>
            <w:r w:rsidR="00362523" w:rsidRPr="008022BC">
              <w:rPr>
                <w:rFonts w:ascii="標楷體" w:eastAsia="標楷體" w:hAnsi="標楷體" w:hint="eastAsia"/>
              </w:rPr>
              <w:t>之</w:t>
            </w:r>
            <w:r w:rsidRPr="008022BC">
              <w:rPr>
                <w:rFonts w:ascii="標楷體" w:eastAsia="標楷體" w:hAnsi="標楷體" w:hint="eastAsia"/>
              </w:rPr>
              <w:t>規定</w:t>
            </w:r>
            <w:r w:rsidRPr="008022BC">
              <w:rPr>
                <w:rFonts w:ascii="標楷體" w:eastAsia="標楷體" w:hAnsi="標楷體"/>
              </w:rPr>
              <w:t>訂定</w:t>
            </w:r>
            <w:r w:rsidR="00AE1AC6" w:rsidRPr="008022BC">
              <w:rPr>
                <w:rFonts w:ascii="標楷體" w:eastAsia="標楷體" w:hAnsi="標楷體" w:hint="eastAsia"/>
              </w:rPr>
              <w:t>本準則</w:t>
            </w:r>
            <w:r w:rsidRPr="008022BC">
              <w:rPr>
                <w:rFonts w:ascii="標楷體" w:eastAsia="標楷體" w:hAnsi="標楷體"/>
              </w:rPr>
              <w:t>。</w:t>
            </w:r>
          </w:p>
        </w:tc>
      </w:tr>
      <w:tr w:rsidR="00C97166" w:rsidRPr="008022BC" w14:paraId="2EC1B5E4" w14:textId="77777777" w:rsidTr="008022BC">
        <w:tc>
          <w:tcPr>
            <w:tcW w:w="1260" w:type="dxa"/>
            <w:shd w:val="clear" w:color="auto" w:fill="auto"/>
          </w:tcPr>
          <w:p w14:paraId="66699B02" w14:textId="77777777" w:rsidR="00C97166" w:rsidRPr="008022BC" w:rsidRDefault="00C97166" w:rsidP="008022BC">
            <w:pPr>
              <w:spacing w:line="360" w:lineRule="exact"/>
              <w:jc w:val="distribute"/>
              <w:rPr>
                <w:rFonts w:ascii="標楷體" w:eastAsia="標楷體" w:hAnsi="標楷體" w:hint="eastAsia"/>
              </w:rPr>
            </w:pPr>
            <w:r w:rsidRPr="008022BC">
              <w:rPr>
                <w:rFonts w:ascii="標楷體" w:eastAsia="標楷體" w:hAnsi="標楷體" w:hint="eastAsia"/>
              </w:rPr>
              <w:t>第二條</w:t>
            </w:r>
          </w:p>
        </w:tc>
        <w:tc>
          <w:tcPr>
            <w:tcW w:w="8820" w:type="dxa"/>
            <w:shd w:val="clear" w:color="auto" w:fill="auto"/>
          </w:tcPr>
          <w:p w14:paraId="7C6C8C45" w14:textId="77777777" w:rsidR="00C97166" w:rsidRPr="008022BC" w:rsidRDefault="00C97166" w:rsidP="008022BC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8022BC">
              <w:rPr>
                <w:rFonts w:ascii="標楷體" w:eastAsia="標楷體" w:hAnsi="標楷體" w:hint="eastAsia"/>
              </w:rPr>
              <w:t>適用範圍</w:t>
            </w:r>
          </w:p>
          <w:p w14:paraId="6B4E1D2A" w14:textId="77777777" w:rsidR="00320D81" w:rsidRPr="008022BC" w:rsidRDefault="00C97166" w:rsidP="008022BC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8022BC">
              <w:rPr>
                <w:rFonts w:ascii="標楷體" w:eastAsia="標楷體" w:hAnsi="標楷體"/>
              </w:rPr>
              <w:t>本公司之所有董事(含獨立董事)、經理人</w:t>
            </w:r>
            <w:r w:rsidR="007077D4" w:rsidRPr="007077D4">
              <w:rPr>
                <w:rFonts w:ascii="標楷體" w:eastAsia="標楷體" w:hAnsi="標楷體" w:hint="eastAsia"/>
              </w:rPr>
              <w:t>、</w:t>
            </w:r>
            <w:r w:rsidR="007077D4" w:rsidRPr="007077D4">
              <w:rPr>
                <w:rFonts w:ascii="標楷體" w:eastAsia="標楷體" w:hAnsi="標楷體" w:hint="eastAsia"/>
                <w:color w:val="FF0000"/>
              </w:rPr>
              <w:t>受僱人、受任人及具有實質控制能力之人</w:t>
            </w:r>
            <w:r w:rsidR="007077D4" w:rsidRPr="007077D4">
              <w:rPr>
                <w:rFonts w:ascii="標楷體" w:eastAsia="標楷體" w:hAnsi="標楷體" w:hint="eastAsia"/>
              </w:rPr>
              <w:t>。</w:t>
            </w:r>
            <w:r w:rsidRPr="008022BC">
              <w:rPr>
                <w:rFonts w:ascii="標楷體" w:eastAsia="標楷體" w:hAnsi="標楷體"/>
              </w:rPr>
              <w:t>(以下簡稱</w:t>
            </w:r>
            <w:r w:rsidR="007077D4" w:rsidRPr="007077D4">
              <w:rPr>
                <w:rFonts w:ascii="標楷體" w:eastAsia="標楷體" w:hAnsi="標楷體" w:hint="eastAsia"/>
                <w:color w:val="FF0000"/>
              </w:rPr>
              <w:t>本公司人員</w:t>
            </w:r>
            <w:r w:rsidRPr="008022BC">
              <w:rPr>
                <w:rFonts w:ascii="標楷體" w:eastAsia="標楷體" w:hAnsi="標楷體"/>
              </w:rPr>
              <w:t>)</w:t>
            </w:r>
            <w:r w:rsidR="0012518B" w:rsidRPr="008022BC">
              <w:rPr>
                <w:rFonts w:ascii="標楷體" w:eastAsia="標楷體" w:hAnsi="標楷體" w:hint="eastAsia"/>
              </w:rPr>
              <w:t xml:space="preserve">。 </w:t>
            </w:r>
          </w:p>
        </w:tc>
      </w:tr>
      <w:tr w:rsidR="00C97166" w:rsidRPr="008022BC" w14:paraId="15C34EB0" w14:textId="77777777" w:rsidTr="008022BC">
        <w:tc>
          <w:tcPr>
            <w:tcW w:w="1260" w:type="dxa"/>
            <w:shd w:val="clear" w:color="auto" w:fill="auto"/>
          </w:tcPr>
          <w:p w14:paraId="586BB961" w14:textId="77777777" w:rsidR="00C97166" w:rsidRPr="008022BC" w:rsidRDefault="00C97166" w:rsidP="008022BC">
            <w:pPr>
              <w:spacing w:line="360" w:lineRule="exact"/>
              <w:jc w:val="distribute"/>
              <w:rPr>
                <w:rFonts w:ascii="標楷體" w:eastAsia="標楷體" w:hAnsi="標楷體" w:hint="eastAsia"/>
              </w:rPr>
            </w:pPr>
            <w:r w:rsidRPr="008022BC">
              <w:rPr>
                <w:rFonts w:ascii="標楷體" w:eastAsia="標楷體" w:hAnsi="標楷體" w:hint="eastAsia"/>
              </w:rPr>
              <w:t>第三條</w:t>
            </w:r>
          </w:p>
        </w:tc>
        <w:tc>
          <w:tcPr>
            <w:tcW w:w="8820" w:type="dxa"/>
            <w:shd w:val="clear" w:color="auto" w:fill="auto"/>
          </w:tcPr>
          <w:p w14:paraId="37B39801" w14:textId="77777777" w:rsidR="00AE0867" w:rsidRPr="00891235" w:rsidRDefault="00AE0867" w:rsidP="00AE0867">
            <w:pPr>
              <w:spacing w:line="360" w:lineRule="exact"/>
              <w:rPr>
                <w:rFonts w:ascii="標楷體" w:eastAsia="標楷體" w:hAnsi="標楷體"/>
              </w:rPr>
            </w:pPr>
            <w:r w:rsidRPr="00891235">
              <w:rPr>
                <w:rFonts w:ascii="標楷體" w:eastAsia="標楷體" w:hAnsi="標楷體"/>
              </w:rPr>
              <w:t xml:space="preserve">誠實信用原則 </w:t>
            </w:r>
          </w:p>
          <w:p w14:paraId="7FDB2910" w14:textId="77777777" w:rsidR="00C97166" w:rsidRPr="00891235" w:rsidRDefault="00AE0867" w:rsidP="00AE0867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891235">
              <w:rPr>
                <w:rFonts w:ascii="標楷體" w:eastAsia="標楷體" w:hAnsi="標楷體"/>
              </w:rPr>
              <w:t>本公司人員在企業經營及執行職務時，應遵循道德規範，並秉持積極進取、認真負責之態度，摒棄本位主義、注重團隊精神，恪遵誠實信用原則</w:t>
            </w:r>
            <w:r w:rsidRPr="00891235">
              <w:rPr>
                <w:rFonts w:ascii="標楷體" w:eastAsia="標楷體" w:hAnsi="標楷體" w:hint="eastAsia"/>
              </w:rPr>
              <w:t>。</w:t>
            </w:r>
          </w:p>
        </w:tc>
      </w:tr>
      <w:tr w:rsidR="00C97166" w:rsidRPr="008022BC" w14:paraId="7F3C6D81" w14:textId="77777777" w:rsidTr="008022BC">
        <w:tc>
          <w:tcPr>
            <w:tcW w:w="1260" w:type="dxa"/>
            <w:shd w:val="clear" w:color="auto" w:fill="auto"/>
          </w:tcPr>
          <w:p w14:paraId="00AE83CB" w14:textId="77777777" w:rsidR="00C97166" w:rsidRPr="008022BC" w:rsidRDefault="00C97166" w:rsidP="008022BC">
            <w:pPr>
              <w:spacing w:line="360" w:lineRule="exact"/>
              <w:jc w:val="distribute"/>
              <w:rPr>
                <w:rFonts w:ascii="標楷體" w:eastAsia="標楷體" w:hAnsi="標楷體" w:hint="eastAsia"/>
              </w:rPr>
            </w:pPr>
            <w:r w:rsidRPr="008022BC">
              <w:rPr>
                <w:rFonts w:ascii="標楷體" w:eastAsia="標楷體" w:hAnsi="標楷體" w:hint="eastAsia"/>
              </w:rPr>
              <w:t>第四條</w:t>
            </w:r>
          </w:p>
        </w:tc>
        <w:tc>
          <w:tcPr>
            <w:tcW w:w="8820" w:type="dxa"/>
            <w:shd w:val="clear" w:color="auto" w:fill="auto"/>
          </w:tcPr>
          <w:p w14:paraId="4202ABA8" w14:textId="77777777" w:rsidR="008706D1" w:rsidRPr="00891235" w:rsidRDefault="008706D1" w:rsidP="008706D1">
            <w:pPr>
              <w:spacing w:line="360" w:lineRule="exact"/>
              <w:rPr>
                <w:rFonts w:ascii="標楷體" w:eastAsia="標楷體" w:hAnsi="標楷體"/>
              </w:rPr>
            </w:pPr>
            <w:r w:rsidRPr="00891235">
              <w:rPr>
                <w:rFonts w:ascii="標楷體" w:eastAsia="標楷體" w:hAnsi="標楷體"/>
              </w:rPr>
              <w:t xml:space="preserve">防止利益衝突 </w:t>
            </w:r>
          </w:p>
          <w:p w14:paraId="7B802C9D" w14:textId="77777777" w:rsidR="00C97166" w:rsidRPr="00891235" w:rsidRDefault="008706D1" w:rsidP="008706D1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891235">
              <w:rPr>
                <w:rFonts w:ascii="標楷體" w:eastAsia="標楷體" w:hAnsi="標楷體"/>
              </w:rPr>
              <w:t>本公司人員應以客觀及有效率的方式處理公務，且不得以其在公司擔任之職務而 使得其自身、親屬及朋友獲致不當利益。 本公司與前述人員所屬之關係企業有資金貸與或為其提供保證、重大資產交易、 進（銷）貨往來之情事時，相關之本公司人員應主動向公司說明其與公司有無潛在之利益衝突，並依本公司之行為規範辦理，以防止利益衝突</w:t>
            </w:r>
            <w:r w:rsidRPr="00891235">
              <w:rPr>
                <w:rFonts w:ascii="標楷體" w:eastAsia="標楷體" w:hAnsi="標楷體" w:hint="eastAsia"/>
              </w:rPr>
              <w:t>。</w:t>
            </w:r>
          </w:p>
        </w:tc>
      </w:tr>
      <w:tr w:rsidR="00C97166" w:rsidRPr="008022BC" w14:paraId="159FE3C6" w14:textId="77777777" w:rsidTr="008022BC">
        <w:tc>
          <w:tcPr>
            <w:tcW w:w="1260" w:type="dxa"/>
            <w:shd w:val="clear" w:color="auto" w:fill="auto"/>
          </w:tcPr>
          <w:p w14:paraId="4C41F269" w14:textId="77777777" w:rsidR="00C97166" w:rsidRPr="008022BC" w:rsidRDefault="00C97166" w:rsidP="008022BC">
            <w:pPr>
              <w:spacing w:line="360" w:lineRule="exact"/>
              <w:jc w:val="distribute"/>
              <w:rPr>
                <w:rFonts w:ascii="標楷體" w:eastAsia="標楷體" w:hAnsi="標楷體" w:hint="eastAsia"/>
              </w:rPr>
            </w:pPr>
            <w:r w:rsidRPr="008022BC">
              <w:rPr>
                <w:rFonts w:ascii="標楷體" w:eastAsia="標楷體" w:hAnsi="標楷體" w:hint="eastAsia"/>
              </w:rPr>
              <w:t>第五條</w:t>
            </w:r>
          </w:p>
        </w:tc>
        <w:tc>
          <w:tcPr>
            <w:tcW w:w="8820" w:type="dxa"/>
            <w:shd w:val="clear" w:color="auto" w:fill="auto"/>
          </w:tcPr>
          <w:p w14:paraId="18FD8C6D" w14:textId="77777777" w:rsidR="00815F34" w:rsidRPr="00891235" w:rsidRDefault="00815F34" w:rsidP="008022BC">
            <w:pPr>
              <w:spacing w:line="360" w:lineRule="exact"/>
              <w:rPr>
                <w:rFonts w:ascii="標楷體" w:eastAsia="標楷體" w:hAnsi="標楷體"/>
              </w:rPr>
            </w:pPr>
            <w:r w:rsidRPr="00891235">
              <w:rPr>
                <w:rFonts w:ascii="標楷體" w:eastAsia="標楷體" w:hAnsi="標楷體"/>
              </w:rPr>
              <w:t xml:space="preserve">不得圖己私利 </w:t>
            </w:r>
          </w:p>
          <w:p w14:paraId="5200E2C0" w14:textId="77777777" w:rsidR="00815F34" w:rsidRPr="00891235" w:rsidRDefault="00815F34" w:rsidP="008022BC">
            <w:pPr>
              <w:spacing w:line="360" w:lineRule="exact"/>
              <w:rPr>
                <w:rFonts w:ascii="標楷體" w:eastAsia="標楷體" w:hAnsi="標楷體"/>
              </w:rPr>
            </w:pPr>
            <w:r w:rsidRPr="00891235">
              <w:rPr>
                <w:rFonts w:ascii="標楷體" w:eastAsia="標楷體" w:hAnsi="標楷體"/>
              </w:rPr>
              <w:t xml:space="preserve">本公司人員不得為下列事項： </w:t>
            </w:r>
          </w:p>
          <w:p w14:paraId="0707BF96" w14:textId="77777777" w:rsidR="00815F34" w:rsidRPr="00891235" w:rsidRDefault="00815F34" w:rsidP="00815F34">
            <w:pPr>
              <w:numPr>
                <w:ilvl w:val="0"/>
                <w:numId w:val="3"/>
              </w:numPr>
              <w:spacing w:line="360" w:lineRule="exact"/>
              <w:rPr>
                <w:rFonts w:ascii="標楷體" w:eastAsia="標楷體" w:hAnsi="標楷體"/>
              </w:rPr>
            </w:pPr>
            <w:r w:rsidRPr="00891235">
              <w:rPr>
                <w:rFonts w:ascii="標楷體" w:eastAsia="標楷體" w:hAnsi="標楷體"/>
              </w:rPr>
              <w:t>透過使用公司財產、資訊或藉由職務之便獲取私利</w:t>
            </w:r>
            <w:r w:rsidR="00286318" w:rsidRPr="00891235">
              <w:rPr>
                <w:rFonts w:ascii="標楷體" w:eastAsia="標楷體" w:hAnsi="標楷體" w:hint="eastAsia"/>
              </w:rPr>
              <w:t>。</w:t>
            </w:r>
          </w:p>
          <w:p w14:paraId="4F4D9D2E" w14:textId="77777777" w:rsidR="00815F34" w:rsidRPr="00891235" w:rsidRDefault="00815F34" w:rsidP="00815F34">
            <w:pPr>
              <w:numPr>
                <w:ilvl w:val="0"/>
                <w:numId w:val="3"/>
              </w:numPr>
              <w:spacing w:line="360" w:lineRule="exact"/>
              <w:rPr>
                <w:rFonts w:ascii="標楷體" w:eastAsia="標楷體" w:hAnsi="標楷體"/>
              </w:rPr>
            </w:pPr>
            <w:r w:rsidRPr="00891235">
              <w:rPr>
                <w:rFonts w:ascii="標楷體" w:eastAsia="標楷體" w:hAnsi="標楷體"/>
              </w:rPr>
              <w:t>與公司競爭。其經股東會同意解除競業禁止之限制者不在此限。</w:t>
            </w:r>
          </w:p>
          <w:p w14:paraId="6F93D6AF" w14:textId="77777777" w:rsidR="00C97166" w:rsidRPr="00891235" w:rsidRDefault="00815F34" w:rsidP="00815F34">
            <w:pPr>
              <w:numPr>
                <w:ilvl w:val="0"/>
                <w:numId w:val="3"/>
              </w:numPr>
              <w:spacing w:line="360" w:lineRule="exact"/>
              <w:rPr>
                <w:rFonts w:ascii="標楷體" w:eastAsia="標楷體" w:hAnsi="標楷體" w:hint="eastAsia"/>
              </w:rPr>
            </w:pPr>
            <w:r w:rsidRPr="00891235">
              <w:rPr>
                <w:rFonts w:ascii="標楷體" w:eastAsia="標楷體" w:hAnsi="標楷體"/>
              </w:rPr>
              <w:t>本公司行為規範或其他相關規定所訂禁止之行為。</w:t>
            </w:r>
          </w:p>
        </w:tc>
      </w:tr>
      <w:tr w:rsidR="00C97166" w:rsidRPr="008022BC" w14:paraId="3F3E09A4" w14:textId="77777777" w:rsidTr="008022BC">
        <w:tc>
          <w:tcPr>
            <w:tcW w:w="1260" w:type="dxa"/>
            <w:shd w:val="clear" w:color="auto" w:fill="auto"/>
          </w:tcPr>
          <w:p w14:paraId="31F1E17F" w14:textId="77777777" w:rsidR="00C97166" w:rsidRPr="008022BC" w:rsidRDefault="00C97166" w:rsidP="008022BC">
            <w:pPr>
              <w:spacing w:line="360" w:lineRule="exact"/>
              <w:jc w:val="distribute"/>
              <w:rPr>
                <w:rFonts w:ascii="標楷體" w:eastAsia="標楷體" w:hAnsi="標楷體" w:hint="eastAsia"/>
              </w:rPr>
            </w:pPr>
            <w:r w:rsidRPr="008022BC">
              <w:rPr>
                <w:rFonts w:ascii="標楷體" w:eastAsia="標楷體" w:hAnsi="標楷體" w:hint="eastAsia"/>
              </w:rPr>
              <w:t>第六條</w:t>
            </w:r>
          </w:p>
        </w:tc>
        <w:tc>
          <w:tcPr>
            <w:tcW w:w="8820" w:type="dxa"/>
            <w:shd w:val="clear" w:color="auto" w:fill="auto"/>
          </w:tcPr>
          <w:p w14:paraId="27649251" w14:textId="77777777" w:rsidR="00286318" w:rsidRPr="00891235" w:rsidRDefault="00286318" w:rsidP="00286318">
            <w:pPr>
              <w:spacing w:line="360" w:lineRule="exact"/>
              <w:rPr>
                <w:rFonts w:ascii="標楷體" w:eastAsia="標楷體" w:hAnsi="標楷體"/>
              </w:rPr>
            </w:pPr>
            <w:r w:rsidRPr="00891235">
              <w:rPr>
                <w:rFonts w:ascii="標楷體" w:eastAsia="標楷體" w:hAnsi="標楷體"/>
              </w:rPr>
              <w:t xml:space="preserve">保密責任 </w:t>
            </w:r>
          </w:p>
          <w:p w14:paraId="584DE459" w14:textId="77777777" w:rsidR="00C97166" w:rsidRPr="00891235" w:rsidRDefault="00286318" w:rsidP="00286318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891235">
              <w:rPr>
                <w:rFonts w:ascii="標楷體" w:eastAsia="標楷體" w:hAnsi="標楷體"/>
              </w:rPr>
              <w:t>本公司人員對於公司本身之技術性或非技術性資訊，或其進（銷）貨客戶之資訊， 除經授權或法律規定公開外，應負保密義務。應保密的資訊包括所有可能被他人 利用或洩漏之後對公司或客戶有損害之未公開資訊</w:t>
            </w:r>
            <w:r w:rsidRPr="00891235">
              <w:rPr>
                <w:rFonts w:ascii="標楷體" w:eastAsia="標楷體" w:hAnsi="標楷體" w:hint="eastAsia"/>
              </w:rPr>
              <w:t>。</w:t>
            </w:r>
          </w:p>
        </w:tc>
      </w:tr>
      <w:tr w:rsidR="00C97166" w:rsidRPr="008022BC" w14:paraId="1BE735E9" w14:textId="77777777" w:rsidTr="008022BC">
        <w:tc>
          <w:tcPr>
            <w:tcW w:w="1260" w:type="dxa"/>
            <w:shd w:val="clear" w:color="auto" w:fill="auto"/>
          </w:tcPr>
          <w:p w14:paraId="4A04B437" w14:textId="77777777" w:rsidR="00C97166" w:rsidRPr="008022BC" w:rsidRDefault="00C97166" w:rsidP="008022BC">
            <w:pPr>
              <w:spacing w:line="360" w:lineRule="exact"/>
              <w:jc w:val="distribute"/>
              <w:rPr>
                <w:rFonts w:ascii="標楷體" w:eastAsia="標楷體" w:hAnsi="標楷體" w:hint="eastAsia"/>
              </w:rPr>
            </w:pPr>
            <w:r w:rsidRPr="008022BC">
              <w:rPr>
                <w:rFonts w:ascii="標楷體" w:eastAsia="標楷體" w:hAnsi="標楷體" w:hint="eastAsia"/>
              </w:rPr>
              <w:t>第七條</w:t>
            </w:r>
          </w:p>
        </w:tc>
        <w:tc>
          <w:tcPr>
            <w:tcW w:w="8820" w:type="dxa"/>
            <w:shd w:val="clear" w:color="auto" w:fill="auto"/>
          </w:tcPr>
          <w:p w14:paraId="31828171" w14:textId="77777777" w:rsidR="00DD2433" w:rsidRPr="00891235" w:rsidRDefault="00DD2433" w:rsidP="00DD2433">
            <w:pPr>
              <w:spacing w:line="360" w:lineRule="exact"/>
              <w:rPr>
                <w:rFonts w:ascii="標楷體" w:eastAsia="標楷體" w:hAnsi="標楷體"/>
              </w:rPr>
            </w:pPr>
            <w:r w:rsidRPr="00891235">
              <w:rPr>
                <w:rFonts w:ascii="標楷體" w:eastAsia="標楷體" w:hAnsi="標楷體"/>
              </w:rPr>
              <w:t xml:space="preserve">公平交易 </w:t>
            </w:r>
          </w:p>
          <w:p w14:paraId="76AC8F42" w14:textId="77777777" w:rsidR="00DD2433" w:rsidRPr="00891235" w:rsidRDefault="00DD2433" w:rsidP="00DD2433">
            <w:pPr>
              <w:spacing w:line="360" w:lineRule="exact"/>
              <w:rPr>
                <w:rFonts w:ascii="標楷體" w:eastAsia="標楷體" w:hAnsi="標楷體"/>
              </w:rPr>
            </w:pPr>
            <w:r w:rsidRPr="00891235">
              <w:rPr>
                <w:rFonts w:ascii="標楷體" w:eastAsia="標楷體" w:hAnsi="標楷體"/>
              </w:rPr>
              <w:t>本公司人員應誠信公平對待公司進（銷）貨客戶、競爭對手及員工，不得透過操 縱、隱匿、濫用其基於職務所獲悉之資訊、對重要事項做不實陳述或其他不公平之交易方式而獲取不當利益。</w:t>
            </w:r>
          </w:p>
          <w:p w14:paraId="5500D48E" w14:textId="77777777" w:rsidR="00C97166" w:rsidRPr="00891235" w:rsidRDefault="00DD2433" w:rsidP="00DD2433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891235">
              <w:rPr>
                <w:rFonts w:ascii="標楷體" w:eastAsia="標楷體" w:hAnsi="標楷體"/>
              </w:rPr>
              <w:t>本公司人員於執行職務時，不得為個人、公司或第三人之利益，而有要求、期約、 交付或收受任何形式之餽贈、招待、回扣、賄賂或其他不正當利益之行為。但若餽贈或招待為社會禮儀習俗或公司所允許者，不在此限</w:t>
            </w:r>
            <w:r w:rsidRPr="00891235">
              <w:rPr>
                <w:rFonts w:ascii="標楷體" w:eastAsia="標楷體" w:hAnsi="標楷體" w:hint="eastAsia"/>
              </w:rPr>
              <w:t>。</w:t>
            </w:r>
          </w:p>
        </w:tc>
      </w:tr>
      <w:tr w:rsidR="00C97166" w:rsidRPr="008022BC" w14:paraId="3671CCDE" w14:textId="77777777" w:rsidTr="008022BC">
        <w:tc>
          <w:tcPr>
            <w:tcW w:w="1260" w:type="dxa"/>
            <w:shd w:val="clear" w:color="auto" w:fill="auto"/>
          </w:tcPr>
          <w:p w14:paraId="100BFBD2" w14:textId="77777777" w:rsidR="00C97166" w:rsidRPr="008022BC" w:rsidRDefault="00C97166" w:rsidP="008022BC">
            <w:pPr>
              <w:spacing w:line="360" w:lineRule="exact"/>
              <w:jc w:val="distribute"/>
              <w:rPr>
                <w:rFonts w:ascii="標楷體" w:eastAsia="標楷體" w:hAnsi="標楷體" w:hint="eastAsia"/>
              </w:rPr>
            </w:pPr>
            <w:r w:rsidRPr="008022BC">
              <w:rPr>
                <w:rFonts w:ascii="標楷體" w:eastAsia="標楷體" w:hAnsi="標楷體" w:hint="eastAsia"/>
              </w:rPr>
              <w:t>第八條</w:t>
            </w:r>
          </w:p>
        </w:tc>
        <w:tc>
          <w:tcPr>
            <w:tcW w:w="8820" w:type="dxa"/>
            <w:shd w:val="clear" w:color="auto" w:fill="auto"/>
          </w:tcPr>
          <w:p w14:paraId="36C86867" w14:textId="77777777" w:rsidR="00DD2433" w:rsidRPr="00891235" w:rsidRDefault="00DD2433" w:rsidP="00DD2433">
            <w:pPr>
              <w:spacing w:line="360" w:lineRule="exact"/>
              <w:rPr>
                <w:rFonts w:ascii="標楷體" w:eastAsia="標楷體" w:hAnsi="標楷體"/>
              </w:rPr>
            </w:pPr>
            <w:r w:rsidRPr="00891235">
              <w:rPr>
                <w:rFonts w:ascii="標楷體" w:eastAsia="標楷體" w:hAnsi="標楷體"/>
              </w:rPr>
              <w:t xml:space="preserve">資產妥善保護及使用 </w:t>
            </w:r>
          </w:p>
          <w:p w14:paraId="415A0B57" w14:textId="77777777" w:rsidR="00231832" w:rsidRPr="00891235" w:rsidRDefault="00DD2433" w:rsidP="00DD2433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891235">
              <w:rPr>
                <w:rFonts w:ascii="標楷體" w:eastAsia="標楷體" w:hAnsi="標楷體"/>
              </w:rPr>
              <w:t>本公司人員均應保護公司資產，並確保其能有效合法地使用於公務上，以避免被偷竊、疏忽或浪費</w:t>
            </w:r>
            <w:r w:rsidRPr="00891235">
              <w:rPr>
                <w:rFonts w:ascii="標楷體" w:eastAsia="標楷體" w:hAnsi="標楷體" w:hint="eastAsia"/>
              </w:rPr>
              <w:t>。</w:t>
            </w:r>
          </w:p>
        </w:tc>
      </w:tr>
      <w:tr w:rsidR="006F4D29" w:rsidRPr="008022BC" w14:paraId="27B7C180" w14:textId="77777777" w:rsidTr="008022BC">
        <w:tc>
          <w:tcPr>
            <w:tcW w:w="1260" w:type="dxa"/>
            <w:shd w:val="clear" w:color="auto" w:fill="auto"/>
          </w:tcPr>
          <w:p w14:paraId="46CD2655" w14:textId="77777777" w:rsidR="006F4D29" w:rsidRPr="008022BC" w:rsidRDefault="006F4D29" w:rsidP="008022BC">
            <w:pPr>
              <w:spacing w:line="360" w:lineRule="exact"/>
              <w:jc w:val="distribute"/>
              <w:rPr>
                <w:rFonts w:ascii="標楷體" w:eastAsia="標楷體" w:hAnsi="標楷體" w:hint="eastAsia"/>
              </w:rPr>
            </w:pPr>
            <w:r w:rsidRPr="008022BC">
              <w:rPr>
                <w:rFonts w:ascii="標楷體" w:eastAsia="標楷體" w:hAnsi="標楷體" w:hint="eastAsia"/>
              </w:rPr>
              <w:t>第九條</w:t>
            </w:r>
          </w:p>
        </w:tc>
        <w:tc>
          <w:tcPr>
            <w:tcW w:w="8820" w:type="dxa"/>
            <w:shd w:val="clear" w:color="auto" w:fill="auto"/>
          </w:tcPr>
          <w:p w14:paraId="474461DF" w14:textId="77777777" w:rsidR="006F4D29" w:rsidRPr="00891235" w:rsidRDefault="006F4D29" w:rsidP="006F4D29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891235">
              <w:rPr>
                <w:rFonts w:ascii="標楷體" w:eastAsia="標楷體" w:hAnsi="標楷體" w:hint="eastAsia"/>
              </w:rPr>
              <w:t>法令遵循</w:t>
            </w:r>
          </w:p>
          <w:p w14:paraId="256B7D6F" w14:textId="77777777" w:rsidR="006F4D29" w:rsidRPr="00891235" w:rsidRDefault="006F4D29" w:rsidP="006F4D29">
            <w:pPr>
              <w:spacing w:line="360" w:lineRule="exact"/>
              <w:rPr>
                <w:rFonts w:ascii="標楷體" w:eastAsia="標楷體" w:hAnsi="標楷體"/>
              </w:rPr>
            </w:pPr>
            <w:r w:rsidRPr="00891235">
              <w:rPr>
                <w:rFonts w:ascii="標楷體" w:eastAsia="標楷體" w:hAnsi="標楷體" w:hint="eastAsia"/>
              </w:rPr>
              <w:lastRenderedPageBreak/>
              <w:t>本公司人員應確實遵守公司法、證券交易法及其他規範公司活動之法令、規章。</w:t>
            </w:r>
          </w:p>
        </w:tc>
      </w:tr>
      <w:tr w:rsidR="006F4D29" w:rsidRPr="008022BC" w14:paraId="233A1FB3" w14:textId="77777777" w:rsidTr="008022BC">
        <w:tc>
          <w:tcPr>
            <w:tcW w:w="1260" w:type="dxa"/>
            <w:shd w:val="clear" w:color="auto" w:fill="auto"/>
          </w:tcPr>
          <w:p w14:paraId="4F870B7D" w14:textId="77777777" w:rsidR="006F4D29" w:rsidRPr="008022BC" w:rsidRDefault="006F4D29" w:rsidP="008022BC">
            <w:pPr>
              <w:spacing w:line="360" w:lineRule="exact"/>
              <w:jc w:val="distribute"/>
              <w:rPr>
                <w:rFonts w:ascii="標楷體" w:eastAsia="標楷體" w:hAnsi="標楷體" w:hint="eastAsia"/>
              </w:rPr>
            </w:pPr>
            <w:r w:rsidRPr="008022BC">
              <w:rPr>
                <w:rFonts w:ascii="標楷體" w:eastAsia="標楷體" w:hAnsi="標楷體" w:hint="eastAsia"/>
              </w:rPr>
              <w:lastRenderedPageBreak/>
              <w:t>第</w:t>
            </w:r>
            <w:r>
              <w:rPr>
                <w:rFonts w:ascii="標楷體" w:eastAsia="標楷體" w:hAnsi="標楷體" w:hint="eastAsia"/>
              </w:rPr>
              <w:t>十</w:t>
            </w:r>
            <w:r w:rsidRPr="008022BC">
              <w:rPr>
                <w:rFonts w:ascii="標楷體" w:eastAsia="標楷體" w:hAnsi="標楷體" w:hint="eastAsia"/>
              </w:rPr>
              <w:t>條</w:t>
            </w:r>
          </w:p>
        </w:tc>
        <w:tc>
          <w:tcPr>
            <w:tcW w:w="8820" w:type="dxa"/>
            <w:shd w:val="clear" w:color="auto" w:fill="auto"/>
          </w:tcPr>
          <w:p w14:paraId="0AD098E6" w14:textId="77777777" w:rsidR="006F4D29" w:rsidRPr="00891235" w:rsidRDefault="006F4D29" w:rsidP="008022BC">
            <w:pPr>
              <w:spacing w:line="360" w:lineRule="exact"/>
              <w:rPr>
                <w:rFonts w:ascii="標楷體" w:eastAsia="標楷體" w:hAnsi="標楷體"/>
              </w:rPr>
            </w:pPr>
            <w:r w:rsidRPr="00891235">
              <w:rPr>
                <w:rFonts w:ascii="標楷體" w:eastAsia="標楷體" w:hAnsi="標楷體"/>
              </w:rPr>
              <w:t>鼓勵呈報任何非法或違反道德行為準則之行</w:t>
            </w:r>
            <w:r w:rsidRPr="00891235">
              <w:rPr>
                <w:rFonts w:ascii="標楷體" w:eastAsia="標楷體" w:hAnsi="標楷體" w:hint="eastAsia"/>
              </w:rPr>
              <w:t>為</w:t>
            </w:r>
          </w:p>
          <w:p w14:paraId="7F8664E6" w14:textId="77777777" w:rsidR="003C3232" w:rsidRPr="00891235" w:rsidRDefault="006F4D29" w:rsidP="008022BC">
            <w:pPr>
              <w:spacing w:line="360" w:lineRule="exact"/>
              <w:rPr>
                <w:rFonts w:ascii="標楷體" w:eastAsia="標楷體" w:hAnsi="標楷體"/>
              </w:rPr>
            </w:pPr>
            <w:r w:rsidRPr="00891235">
              <w:rPr>
                <w:rFonts w:ascii="標楷體" w:eastAsia="標楷體" w:hAnsi="標楷體"/>
              </w:rPr>
              <w:t>本公司應對本公司人員辦理本準則之教育宣導。</w:t>
            </w:r>
          </w:p>
          <w:p w14:paraId="61D9D858" w14:textId="77777777" w:rsidR="003C3232" w:rsidRPr="00891235" w:rsidRDefault="006F4D29" w:rsidP="008022BC">
            <w:pPr>
              <w:spacing w:line="360" w:lineRule="exact"/>
              <w:rPr>
                <w:rFonts w:ascii="標楷體" w:eastAsia="標楷體" w:hAnsi="標楷體"/>
              </w:rPr>
            </w:pPr>
            <w:r w:rsidRPr="00891235">
              <w:rPr>
                <w:rFonts w:ascii="標楷體" w:eastAsia="標楷體" w:hAnsi="標楷體"/>
              </w:rPr>
              <w:t>本公司人員於懷疑或發現有違反法令規章或本準則之情事時，應主動向</w:t>
            </w:r>
            <w:r w:rsidR="0088430D" w:rsidRPr="0088430D">
              <w:rPr>
                <w:rFonts w:ascii="標楷體" w:eastAsia="標楷體" w:hAnsi="標楷體" w:hint="eastAsia"/>
                <w:color w:val="FF0000"/>
              </w:rPr>
              <w:t>獨立</w:t>
            </w:r>
            <w:r w:rsidR="00456FC3" w:rsidRPr="00891235">
              <w:rPr>
                <w:rFonts w:ascii="標楷體" w:eastAsia="標楷體" w:hAnsi="標楷體" w:hint="eastAsia"/>
              </w:rPr>
              <w:t>董事</w:t>
            </w:r>
            <w:r w:rsidRPr="00891235">
              <w:rPr>
                <w:rFonts w:ascii="標楷體" w:eastAsia="標楷體" w:hAnsi="標楷體"/>
              </w:rPr>
              <w:t>、 經理人、內部稽核主管或其他適當主管舉報。</w:t>
            </w:r>
          </w:p>
          <w:p w14:paraId="7D4D8D7E" w14:textId="77777777" w:rsidR="006F4D29" w:rsidRPr="00891235" w:rsidRDefault="006F4D29" w:rsidP="008022BC">
            <w:pPr>
              <w:spacing w:line="360" w:lineRule="exact"/>
              <w:rPr>
                <w:rFonts w:eastAsia="標楷體" w:hAnsi="標楷體" w:hint="eastAsia"/>
              </w:rPr>
            </w:pPr>
            <w:r w:rsidRPr="00891235">
              <w:rPr>
                <w:rFonts w:ascii="標楷體" w:eastAsia="標楷體" w:hAnsi="標楷體"/>
              </w:rPr>
              <w:t>本公司將以保密方式處理舉報案件，並訂定具體檢舉制度，全力保護舉報人</w:t>
            </w:r>
            <w:r w:rsidRPr="00891235">
              <w:rPr>
                <w:rFonts w:ascii="標楷體" w:eastAsia="標楷體" w:hAnsi="標楷體" w:hint="eastAsia"/>
              </w:rPr>
              <w:t>。</w:t>
            </w:r>
          </w:p>
        </w:tc>
      </w:tr>
      <w:tr w:rsidR="003C3232" w:rsidRPr="008022BC" w14:paraId="544EAC4B" w14:textId="77777777" w:rsidTr="008022BC">
        <w:tc>
          <w:tcPr>
            <w:tcW w:w="1260" w:type="dxa"/>
            <w:shd w:val="clear" w:color="auto" w:fill="auto"/>
          </w:tcPr>
          <w:p w14:paraId="07DED280" w14:textId="77777777" w:rsidR="003C3232" w:rsidRPr="008022BC" w:rsidRDefault="003C3232" w:rsidP="008022BC">
            <w:pPr>
              <w:spacing w:line="360" w:lineRule="exact"/>
              <w:jc w:val="distribute"/>
              <w:rPr>
                <w:rFonts w:ascii="標楷體" w:eastAsia="標楷體" w:hAnsi="標楷體" w:hint="eastAsia"/>
              </w:rPr>
            </w:pPr>
            <w:r w:rsidRPr="008022BC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十一</w:t>
            </w:r>
            <w:r w:rsidRPr="008022BC">
              <w:rPr>
                <w:rFonts w:ascii="標楷體" w:eastAsia="標楷體" w:hAnsi="標楷體" w:hint="eastAsia"/>
              </w:rPr>
              <w:t>條</w:t>
            </w:r>
          </w:p>
        </w:tc>
        <w:tc>
          <w:tcPr>
            <w:tcW w:w="8820" w:type="dxa"/>
            <w:shd w:val="clear" w:color="auto" w:fill="auto"/>
          </w:tcPr>
          <w:p w14:paraId="0A3E1C05" w14:textId="77777777" w:rsidR="003C3232" w:rsidRPr="00891235" w:rsidRDefault="003C3232" w:rsidP="008022BC">
            <w:pPr>
              <w:spacing w:line="360" w:lineRule="exact"/>
              <w:rPr>
                <w:rFonts w:ascii="標楷體" w:eastAsia="標楷體" w:hAnsi="標楷體"/>
              </w:rPr>
            </w:pPr>
            <w:r w:rsidRPr="00891235">
              <w:rPr>
                <w:rFonts w:ascii="標楷體" w:eastAsia="標楷體" w:hAnsi="標楷體"/>
              </w:rPr>
              <w:t xml:space="preserve">懲處及救濟 </w:t>
            </w:r>
          </w:p>
          <w:p w14:paraId="0BC5A30B" w14:textId="77777777" w:rsidR="003C3232" w:rsidRPr="00891235" w:rsidRDefault="003C3232" w:rsidP="008022BC">
            <w:pPr>
              <w:spacing w:line="360" w:lineRule="exact"/>
              <w:rPr>
                <w:rFonts w:ascii="標楷體" w:eastAsia="標楷體" w:hAnsi="標楷體"/>
              </w:rPr>
            </w:pPr>
            <w:r w:rsidRPr="00891235">
              <w:rPr>
                <w:rFonts w:ascii="標楷體" w:eastAsia="標楷體" w:hAnsi="標楷體"/>
              </w:rPr>
              <w:t xml:space="preserve">本公司人員如有違反本準則之情事時，除應依法令或公司相關規定處理外，應即時於公開資訊觀測站揭露違反人員之違反日期、違反事由、違反準則及處理情形等資訊。 </w:t>
            </w:r>
          </w:p>
          <w:p w14:paraId="380C8B74" w14:textId="77777777" w:rsidR="003C3232" w:rsidRPr="00891235" w:rsidRDefault="003C3232" w:rsidP="008022BC">
            <w:pPr>
              <w:spacing w:line="360" w:lineRule="exact"/>
              <w:rPr>
                <w:rFonts w:ascii="標楷體" w:eastAsia="標楷體" w:hAnsi="標楷體"/>
              </w:rPr>
            </w:pPr>
            <w:r w:rsidRPr="00891235">
              <w:rPr>
                <w:rFonts w:ascii="標楷體" w:eastAsia="標楷體" w:hAnsi="標楷體"/>
              </w:rPr>
              <w:t>本公司設有申訴制度，以提供涉嫌違反本準則者依規定進行申訴、救濟</w:t>
            </w:r>
            <w:r w:rsidRPr="00891235">
              <w:rPr>
                <w:rFonts w:ascii="標楷體" w:eastAsia="標楷體" w:hAnsi="標楷體" w:hint="eastAsia"/>
              </w:rPr>
              <w:t>。</w:t>
            </w:r>
          </w:p>
        </w:tc>
      </w:tr>
      <w:tr w:rsidR="00992C42" w:rsidRPr="008022BC" w14:paraId="73910E4A" w14:textId="77777777" w:rsidTr="008022BC">
        <w:tc>
          <w:tcPr>
            <w:tcW w:w="1260" w:type="dxa"/>
            <w:shd w:val="clear" w:color="auto" w:fill="auto"/>
          </w:tcPr>
          <w:p w14:paraId="69349A33" w14:textId="77777777" w:rsidR="00992C42" w:rsidRPr="008022BC" w:rsidRDefault="00992C42" w:rsidP="008022BC">
            <w:pPr>
              <w:spacing w:line="360" w:lineRule="exact"/>
              <w:jc w:val="distribute"/>
              <w:rPr>
                <w:rFonts w:ascii="標楷體" w:eastAsia="標楷體" w:hAnsi="標楷體" w:hint="eastAsia"/>
              </w:rPr>
            </w:pPr>
            <w:r w:rsidRPr="008022BC">
              <w:rPr>
                <w:rFonts w:ascii="標楷體" w:eastAsia="標楷體" w:hAnsi="標楷體" w:hint="eastAsia"/>
              </w:rPr>
              <w:t>第</w:t>
            </w:r>
            <w:r w:rsidR="003C3232">
              <w:rPr>
                <w:rFonts w:ascii="標楷體" w:eastAsia="標楷體" w:hAnsi="標楷體" w:hint="eastAsia"/>
              </w:rPr>
              <w:t>十二</w:t>
            </w:r>
            <w:r w:rsidRPr="008022BC">
              <w:rPr>
                <w:rFonts w:ascii="標楷體" w:eastAsia="標楷體" w:hAnsi="標楷體" w:hint="eastAsia"/>
              </w:rPr>
              <w:t>條</w:t>
            </w:r>
          </w:p>
        </w:tc>
        <w:tc>
          <w:tcPr>
            <w:tcW w:w="8820" w:type="dxa"/>
            <w:shd w:val="clear" w:color="auto" w:fill="auto"/>
          </w:tcPr>
          <w:p w14:paraId="220C9861" w14:textId="77777777" w:rsidR="00992C42" w:rsidRPr="00891235" w:rsidRDefault="00992C42" w:rsidP="008022BC">
            <w:pPr>
              <w:spacing w:line="360" w:lineRule="exact"/>
              <w:rPr>
                <w:rFonts w:eastAsia="標楷體" w:hAnsi="標楷體"/>
              </w:rPr>
            </w:pPr>
            <w:r w:rsidRPr="00891235">
              <w:rPr>
                <w:rFonts w:eastAsia="標楷體" w:hAnsi="標楷體"/>
              </w:rPr>
              <w:t>豁免適用之程</w:t>
            </w:r>
            <w:r w:rsidRPr="00891235">
              <w:rPr>
                <w:rFonts w:eastAsia="標楷體" w:hAnsi="標楷體" w:hint="eastAsia"/>
              </w:rPr>
              <w:t>序</w:t>
            </w:r>
          </w:p>
          <w:p w14:paraId="583E92C2" w14:textId="77777777" w:rsidR="00992C42" w:rsidRPr="00891235" w:rsidRDefault="00992C42" w:rsidP="008022BC">
            <w:pPr>
              <w:spacing w:line="360" w:lineRule="exact"/>
              <w:rPr>
                <w:rFonts w:eastAsia="標楷體" w:hAnsi="標楷體" w:hint="eastAsia"/>
              </w:rPr>
            </w:pPr>
            <w:r w:rsidRPr="00891235">
              <w:rPr>
                <w:rFonts w:eastAsia="標楷體" w:hAnsi="標楷體"/>
              </w:rPr>
              <w:t>本公司人員如有豁免遵循本準則規定之必要時，應經董事會決議通過，且即時於</w:t>
            </w:r>
            <w:r w:rsidRPr="00891235">
              <w:rPr>
                <w:rFonts w:eastAsia="標楷體" w:hAnsi="標楷體"/>
              </w:rPr>
              <w:t xml:space="preserve"> </w:t>
            </w:r>
            <w:r w:rsidRPr="00891235">
              <w:rPr>
                <w:rFonts w:eastAsia="標楷體" w:hAnsi="標楷體"/>
              </w:rPr>
              <w:t>公開資訊觀測站揭露允許豁免之日期、獨立董事之反對或保留意見、豁免適用之期間、豁免適用之原因及豁免適用之準則等資訊，俾利股東評估董事會所為之決議是否適當，以避免任意或可疑之豁免遵循情形發生，並確保任何豁免遵循之情形均有適當控管機制，以保護公司</w:t>
            </w:r>
            <w:r w:rsidRPr="00891235">
              <w:rPr>
                <w:rFonts w:eastAsia="標楷體" w:hAnsi="標楷體" w:hint="eastAsia"/>
              </w:rPr>
              <w:t>。</w:t>
            </w:r>
          </w:p>
        </w:tc>
      </w:tr>
      <w:tr w:rsidR="00200C89" w:rsidRPr="008022BC" w14:paraId="7D0207AF" w14:textId="77777777" w:rsidTr="008022BC">
        <w:tc>
          <w:tcPr>
            <w:tcW w:w="1260" w:type="dxa"/>
            <w:shd w:val="clear" w:color="auto" w:fill="auto"/>
          </w:tcPr>
          <w:p w14:paraId="1EDE29B7" w14:textId="77777777" w:rsidR="00200C89" w:rsidRPr="008022BC" w:rsidRDefault="00200C89" w:rsidP="008022BC">
            <w:pPr>
              <w:spacing w:line="360" w:lineRule="exact"/>
              <w:jc w:val="distribute"/>
              <w:rPr>
                <w:rFonts w:ascii="標楷體" w:eastAsia="標楷體" w:hAnsi="標楷體" w:hint="eastAsia"/>
              </w:rPr>
            </w:pPr>
            <w:r w:rsidRPr="008022BC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十三</w:t>
            </w:r>
            <w:r w:rsidRPr="008022BC">
              <w:rPr>
                <w:rFonts w:ascii="標楷體" w:eastAsia="標楷體" w:hAnsi="標楷體" w:hint="eastAsia"/>
              </w:rPr>
              <w:t>條</w:t>
            </w:r>
          </w:p>
        </w:tc>
        <w:tc>
          <w:tcPr>
            <w:tcW w:w="8820" w:type="dxa"/>
            <w:shd w:val="clear" w:color="auto" w:fill="auto"/>
          </w:tcPr>
          <w:p w14:paraId="4BF31CA2" w14:textId="77777777" w:rsidR="00200C89" w:rsidRPr="00891235" w:rsidRDefault="00200C89" w:rsidP="00200C89">
            <w:pPr>
              <w:spacing w:line="360" w:lineRule="exact"/>
              <w:rPr>
                <w:rFonts w:eastAsia="標楷體" w:hAnsi="標楷體"/>
              </w:rPr>
            </w:pPr>
            <w:r w:rsidRPr="00891235">
              <w:rPr>
                <w:rFonts w:eastAsia="標楷體" w:hAnsi="標楷體"/>
              </w:rPr>
              <w:t>揭露方式</w:t>
            </w:r>
            <w:r w:rsidRPr="00891235">
              <w:rPr>
                <w:rFonts w:eastAsia="標楷體" w:hAnsi="標楷體"/>
              </w:rPr>
              <w:t xml:space="preserve"> </w:t>
            </w:r>
          </w:p>
          <w:p w14:paraId="489E53CF" w14:textId="77777777" w:rsidR="00200C89" w:rsidRPr="00891235" w:rsidRDefault="00200C89" w:rsidP="00200C89">
            <w:pPr>
              <w:spacing w:line="360" w:lineRule="exact"/>
              <w:rPr>
                <w:rFonts w:eastAsia="標楷體" w:hAnsi="標楷體"/>
              </w:rPr>
            </w:pPr>
            <w:r w:rsidRPr="00891235">
              <w:rPr>
                <w:rFonts w:eastAsia="標楷體" w:hAnsi="標楷體"/>
              </w:rPr>
              <w:t>本公司應於公司網站、年報、公開說明書及公開資訊觀測站揭露其所訂定之道德行為準則，修正時亦同</w:t>
            </w:r>
            <w:r w:rsidRPr="00891235">
              <w:rPr>
                <w:rFonts w:eastAsia="標楷體" w:hAnsi="標楷體" w:hint="eastAsia"/>
              </w:rPr>
              <w:t>。</w:t>
            </w:r>
          </w:p>
        </w:tc>
      </w:tr>
      <w:tr w:rsidR="00C97166" w:rsidRPr="008022BC" w14:paraId="7240A434" w14:textId="77777777" w:rsidTr="008022BC">
        <w:tc>
          <w:tcPr>
            <w:tcW w:w="1260" w:type="dxa"/>
            <w:shd w:val="clear" w:color="auto" w:fill="auto"/>
          </w:tcPr>
          <w:p w14:paraId="51EDBC75" w14:textId="77777777" w:rsidR="00C97166" w:rsidRPr="008022BC" w:rsidRDefault="00C97166" w:rsidP="008022BC">
            <w:pPr>
              <w:spacing w:line="360" w:lineRule="exact"/>
              <w:jc w:val="distribute"/>
              <w:rPr>
                <w:rFonts w:ascii="標楷體" w:eastAsia="標楷體" w:hAnsi="標楷體" w:hint="eastAsia"/>
              </w:rPr>
            </w:pPr>
            <w:r w:rsidRPr="008022BC">
              <w:rPr>
                <w:rFonts w:ascii="標楷體" w:eastAsia="標楷體" w:hAnsi="標楷體" w:hint="eastAsia"/>
              </w:rPr>
              <w:t>第</w:t>
            </w:r>
            <w:r w:rsidR="00200C89">
              <w:rPr>
                <w:rFonts w:ascii="標楷體" w:eastAsia="標楷體" w:hAnsi="標楷體" w:hint="eastAsia"/>
              </w:rPr>
              <w:t>十四</w:t>
            </w:r>
            <w:r w:rsidRPr="008022BC">
              <w:rPr>
                <w:rFonts w:ascii="標楷體" w:eastAsia="標楷體" w:hAnsi="標楷體" w:hint="eastAsia"/>
              </w:rPr>
              <w:t>條</w:t>
            </w:r>
          </w:p>
        </w:tc>
        <w:tc>
          <w:tcPr>
            <w:tcW w:w="8820" w:type="dxa"/>
            <w:shd w:val="clear" w:color="auto" w:fill="auto"/>
          </w:tcPr>
          <w:p w14:paraId="2863C652" w14:textId="77777777" w:rsidR="00852626" w:rsidRPr="008022BC" w:rsidRDefault="00852626" w:rsidP="008022BC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8022BC">
              <w:rPr>
                <w:rFonts w:ascii="標楷體" w:eastAsia="標楷體" w:hAnsi="標楷體"/>
              </w:rPr>
              <w:t>實施與修訂</w:t>
            </w:r>
          </w:p>
          <w:p w14:paraId="16BC0E42" w14:textId="77777777" w:rsidR="00C97166" w:rsidRPr="008022BC" w:rsidRDefault="00852626" w:rsidP="008022BC">
            <w:pPr>
              <w:spacing w:line="360" w:lineRule="exact"/>
              <w:rPr>
                <w:rFonts w:ascii="標楷體" w:eastAsia="標楷體" w:hAnsi="標楷體"/>
              </w:rPr>
            </w:pPr>
            <w:r w:rsidRPr="008022BC">
              <w:rPr>
                <w:rFonts w:ascii="標楷體" w:eastAsia="標楷體" w:hAnsi="標楷體"/>
              </w:rPr>
              <w:t>本準則經董事會通過後實施，</w:t>
            </w:r>
            <w:r w:rsidRPr="008022BC">
              <w:rPr>
                <w:rFonts w:ascii="標楷體" w:eastAsia="標楷體" w:hAnsi="標楷體" w:hint="eastAsia"/>
              </w:rPr>
              <w:t>並</w:t>
            </w:r>
            <w:r w:rsidR="007077D4" w:rsidRPr="007077D4">
              <w:rPr>
                <w:rFonts w:ascii="標楷體" w:eastAsia="標楷體" w:hAnsi="標楷體" w:hint="eastAsia"/>
                <w:color w:val="FF0000"/>
              </w:rPr>
              <w:t>送各獨立董事及</w:t>
            </w:r>
            <w:r w:rsidRPr="008022BC">
              <w:rPr>
                <w:rFonts w:ascii="標楷體" w:eastAsia="標楷體" w:hAnsi="標楷體" w:hint="eastAsia"/>
              </w:rPr>
              <w:t>提</w:t>
            </w:r>
            <w:r w:rsidR="007077D4">
              <w:rPr>
                <w:rFonts w:ascii="標楷體" w:eastAsia="標楷體" w:hAnsi="標楷體" w:hint="eastAsia"/>
              </w:rPr>
              <w:t>報</w:t>
            </w:r>
            <w:r w:rsidRPr="008022BC">
              <w:rPr>
                <w:rFonts w:ascii="標楷體" w:eastAsia="標楷體" w:hAnsi="標楷體" w:hint="eastAsia"/>
              </w:rPr>
              <w:t>股東會報告，</w:t>
            </w:r>
            <w:r w:rsidRPr="008022BC">
              <w:rPr>
                <w:rFonts w:ascii="標楷體" w:eastAsia="標楷體" w:hAnsi="標楷體"/>
              </w:rPr>
              <w:t>修</w:t>
            </w:r>
            <w:r w:rsidRPr="008022BC">
              <w:rPr>
                <w:rFonts w:ascii="標楷體" w:eastAsia="標楷體" w:hAnsi="標楷體" w:hint="eastAsia"/>
              </w:rPr>
              <w:t>訂</w:t>
            </w:r>
            <w:r w:rsidRPr="008022BC">
              <w:rPr>
                <w:rFonts w:ascii="標楷體" w:eastAsia="標楷體" w:hAnsi="標楷體"/>
              </w:rPr>
              <w:t>時亦同</w:t>
            </w:r>
            <w:r w:rsidR="006969BF" w:rsidRPr="008022BC">
              <w:rPr>
                <w:rFonts w:ascii="標楷體" w:eastAsia="標楷體" w:hAnsi="標楷體" w:hint="eastAsia"/>
              </w:rPr>
              <w:t>。</w:t>
            </w:r>
          </w:p>
          <w:p w14:paraId="477BC4FB" w14:textId="77777777" w:rsidR="006969BF" w:rsidRPr="008022BC" w:rsidRDefault="006969BF" w:rsidP="00456FC3">
            <w:pPr>
              <w:spacing w:line="360" w:lineRule="exact"/>
              <w:rPr>
                <w:rFonts w:ascii="標楷體" w:eastAsia="標楷體" w:hAnsi="標楷體" w:hint="eastAsia"/>
              </w:rPr>
            </w:pPr>
          </w:p>
        </w:tc>
      </w:tr>
    </w:tbl>
    <w:p w14:paraId="34E8429F" w14:textId="77777777" w:rsidR="006969BF" w:rsidRPr="00004729" w:rsidRDefault="006969BF">
      <w:pPr>
        <w:spacing w:line="360" w:lineRule="exact"/>
        <w:rPr>
          <w:rFonts w:ascii="標楷體" w:eastAsia="標楷體" w:hAnsi="標楷體"/>
        </w:rPr>
      </w:pPr>
    </w:p>
    <w:sectPr w:rsidR="006969BF" w:rsidRPr="00004729" w:rsidSect="00004729">
      <w:footerReference w:type="default" r:id="rId8"/>
      <w:pgSz w:w="11906" w:h="16838"/>
      <w:pgMar w:top="719" w:right="926" w:bottom="1078" w:left="900" w:header="851" w:footer="2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69CFC9" w14:textId="77777777" w:rsidR="00F72EF3" w:rsidRDefault="00F72EF3" w:rsidP="005C2E2D">
      <w:r>
        <w:separator/>
      </w:r>
    </w:p>
  </w:endnote>
  <w:endnote w:type="continuationSeparator" w:id="0">
    <w:p w14:paraId="57C61387" w14:textId="77777777" w:rsidR="00F72EF3" w:rsidRDefault="00F72EF3" w:rsidP="005C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1FE1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C648A" w14:textId="77777777" w:rsidR="00E91C2F" w:rsidRPr="005A37BE" w:rsidRDefault="00E91C2F" w:rsidP="004F412B">
    <w:pPr>
      <w:pStyle w:val="a5"/>
      <w:jc w:val="center"/>
      <w:rPr>
        <w:rFonts w:ascii="標楷體" w:eastAsia="標楷體" w:hAnsi="標楷體" w:hint="eastAsia"/>
        <w:kern w:val="0"/>
      </w:rPr>
    </w:pPr>
    <w:r w:rsidRPr="005A37BE">
      <w:rPr>
        <w:rFonts w:ascii="標楷體" w:eastAsia="標楷體" w:hAnsi="標楷體" w:hint="eastAsia"/>
        <w:kern w:val="0"/>
      </w:rPr>
      <w:t xml:space="preserve">第 </w:t>
    </w:r>
    <w:r w:rsidRPr="005A37BE">
      <w:rPr>
        <w:rFonts w:ascii="標楷體" w:eastAsia="標楷體" w:hAnsi="標楷體"/>
        <w:kern w:val="0"/>
      </w:rPr>
      <w:fldChar w:fldCharType="begin"/>
    </w:r>
    <w:r w:rsidRPr="005A37BE">
      <w:rPr>
        <w:rFonts w:ascii="標楷體" w:eastAsia="標楷體" w:hAnsi="標楷體"/>
        <w:kern w:val="0"/>
      </w:rPr>
      <w:instrText xml:space="preserve"> PAGE </w:instrText>
    </w:r>
    <w:r w:rsidRPr="005A37BE">
      <w:rPr>
        <w:rFonts w:ascii="標楷體" w:eastAsia="標楷體" w:hAnsi="標楷體"/>
        <w:kern w:val="0"/>
      </w:rPr>
      <w:fldChar w:fldCharType="separate"/>
    </w:r>
    <w:r w:rsidR="000F188B">
      <w:rPr>
        <w:rFonts w:ascii="標楷體" w:eastAsia="標楷體" w:hAnsi="標楷體"/>
        <w:noProof/>
        <w:kern w:val="0"/>
      </w:rPr>
      <w:t>3</w:t>
    </w:r>
    <w:r w:rsidRPr="005A37BE">
      <w:rPr>
        <w:rFonts w:ascii="標楷體" w:eastAsia="標楷體" w:hAnsi="標楷體"/>
        <w:kern w:val="0"/>
      </w:rPr>
      <w:fldChar w:fldCharType="end"/>
    </w:r>
    <w:r w:rsidRPr="005A37BE">
      <w:rPr>
        <w:rFonts w:ascii="標楷體" w:eastAsia="標楷體" w:hAnsi="標楷體" w:hint="eastAsia"/>
        <w:kern w:val="0"/>
      </w:rPr>
      <w:t xml:space="preserve"> 頁，共 </w:t>
    </w:r>
    <w:r w:rsidRPr="005A37BE">
      <w:rPr>
        <w:rFonts w:ascii="標楷體" w:eastAsia="標楷體" w:hAnsi="標楷體"/>
        <w:kern w:val="0"/>
      </w:rPr>
      <w:fldChar w:fldCharType="begin"/>
    </w:r>
    <w:r w:rsidRPr="005A37BE">
      <w:rPr>
        <w:rFonts w:ascii="標楷體" w:eastAsia="標楷體" w:hAnsi="標楷體"/>
        <w:kern w:val="0"/>
      </w:rPr>
      <w:instrText xml:space="preserve"> NUMPAGES </w:instrText>
    </w:r>
    <w:r w:rsidRPr="005A37BE">
      <w:rPr>
        <w:rFonts w:ascii="標楷體" w:eastAsia="標楷體" w:hAnsi="標楷體"/>
        <w:kern w:val="0"/>
      </w:rPr>
      <w:fldChar w:fldCharType="separate"/>
    </w:r>
    <w:r w:rsidR="000F188B">
      <w:rPr>
        <w:rFonts w:ascii="標楷體" w:eastAsia="標楷體" w:hAnsi="標楷體"/>
        <w:noProof/>
        <w:kern w:val="0"/>
      </w:rPr>
      <w:t>3</w:t>
    </w:r>
    <w:r w:rsidRPr="005A37BE">
      <w:rPr>
        <w:rFonts w:ascii="標楷體" w:eastAsia="標楷體" w:hAnsi="標楷體"/>
        <w:kern w:val="0"/>
      </w:rPr>
      <w:fldChar w:fldCharType="end"/>
    </w:r>
    <w:r w:rsidRPr="005A37BE">
      <w:rPr>
        <w:rFonts w:ascii="標楷體" w:eastAsia="標楷體" w:hAnsi="標楷體" w:hint="eastAsia"/>
        <w:kern w:val="0"/>
      </w:rPr>
      <w:t xml:space="preserve"> 頁(</w:t>
    </w:r>
    <w:r w:rsidRPr="005A37BE">
      <w:rPr>
        <w:rFonts w:ascii="標楷體" w:eastAsia="標楷體" w:hAnsi="標楷體" w:cs="TT1FE1o00" w:hint="eastAsia"/>
        <w:kern w:val="0"/>
      </w:rPr>
      <w:t>道德行為準則)</w:t>
    </w:r>
  </w:p>
  <w:p w14:paraId="3419C1D3" w14:textId="77777777" w:rsidR="00E91C2F" w:rsidRPr="005A37BE" w:rsidRDefault="00E91C2F" w:rsidP="004F412B">
    <w:pPr>
      <w:pStyle w:val="a5"/>
      <w:jc w:val="right"/>
      <w:rPr>
        <w:rFonts w:ascii="標楷體" w:eastAsia="標楷體" w:hAnsi="標楷體" w:hint="eastAsia"/>
        <w:kern w:val="0"/>
      </w:rPr>
    </w:pPr>
    <w:r w:rsidRPr="005A37BE">
      <w:rPr>
        <w:rFonts w:ascii="標楷體" w:eastAsia="標楷體" w:hAnsi="標楷體" w:hint="eastAsia"/>
        <w:kern w:val="0"/>
      </w:rPr>
      <w:t>董事會：1</w:t>
    </w:r>
    <w:r w:rsidR="00AA4D3C">
      <w:rPr>
        <w:rFonts w:ascii="標楷體" w:eastAsia="標楷體" w:hAnsi="標楷體" w:hint="eastAsia"/>
        <w:kern w:val="0"/>
      </w:rPr>
      <w:t>1</w:t>
    </w:r>
    <w:r w:rsidR="00AA4D3C">
      <w:rPr>
        <w:rFonts w:ascii="標楷體" w:eastAsia="標楷體" w:hAnsi="標楷體"/>
        <w:kern w:val="0"/>
      </w:rPr>
      <w:t>1</w:t>
    </w:r>
    <w:r w:rsidRPr="005A37BE">
      <w:rPr>
        <w:rFonts w:ascii="標楷體" w:eastAsia="標楷體" w:hAnsi="標楷體" w:hint="eastAsia"/>
        <w:kern w:val="0"/>
      </w:rPr>
      <w:t>/0</w:t>
    </w:r>
    <w:r w:rsidR="0088430D">
      <w:rPr>
        <w:rFonts w:ascii="標楷體" w:eastAsia="標楷體" w:hAnsi="標楷體"/>
        <w:kern w:val="0"/>
      </w:rPr>
      <w:t>3</w:t>
    </w:r>
    <w:r w:rsidRPr="005A37BE">
      <w:rPr>
        <w:rFonts w:ascii="標楷體" w:eastAsia="標楷體" w:hAnsi="標楷體" w:hint="eastAsia"/>
        <w:kern w:val="0"/>
      </w:rPr>
      <w:t>/</w:t>
    </w:r>
    <w:r w:rsidR="0088430D">
      <w:rPr>
        <w:rFonts w:ascii="標楷體" w:eastAsia="標楷體" w:hAnsi="標楷體"/>
        <w:kern w:val="0"/>
      </w:rPr>
      <w:t>25</w:t>
    </w:r>
  </w:p>
  <w:p w14:paraId="5B2D7E43" w14:textId="77777777" w:rsidR="00E91C2F" w:rsidRPr="005A37BE" w:rsidRDefault="00E91C2F" w:rsidP="004F412B">
    <w:pPr>
      <w:pStyle w:val="a5"/>
      <w:jc w:val="right"/>
      <w:rPr>
        <w:rFonts w:ascii="標楷體" w:eastAsia="標楷體" w:hAnsi="標楷體"/>
      </w:rPr>
    </w:pPr>
    <w:r w:rsidRPr="005A37BE">
      <w:rPr>
        <w:rFonts w:ascii="標楷體" w:eastAsia="標楷體" w:hAnsi="標楷體" w:hint="eastAsia"/>
        <w:kern w:val="0"/>
      </w:rPr>
      <w:t>股東會：1</w:t>
    </w:r>
    <w:r w:rsidR="00EC1C9E">
      <w:rPr>
        <w:rFonts w:ascii="標楷體" w:eastAsia="標楷體" w:hAnsi="標楷體"/>
        <w:kern w:val="0"/>
      </w:rPr>
      <w:t>11</w:t>
    </w:r>
    <w:r w:rsidRPr="005A37BE">
      <w:rPr>
        <w:rFonts w:ascii="標楷體" w:eastAsia="標楷體" w:hAnsi="標楷體" w:hint="eastAsia"/>
        <w:kern w:val="0"/>
      </w:rPr>
      <w:t>/06/</w:t>
    </w:r>
    <w:r w:rsidR="0088430D">
      <w:rPr>
        <w:rFonts w:ascii="標楷體" w:eastAsia="標楷體" w:hAnsi="標楷體"/>
        <w:kern w:val="0"/>
      </w:rPr>
      <w:t>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09A9F0" w14:textId="77777777" w:rsidR="00F72EF3" w:rsidRDefault="00F72EF3" w:rsidP="005C2E2D">
      <w:r>
        <w:rPr>
          <w:rFonts w:hint="eastAsia"/>
        </w:rPr>
        <w:separator/>
      </w:r>
    </w:p>
  </w:footnote>
  <w:footnote w:type="continuationSeparator" w:id="0">
    <w:p w14:paraId="37109D61" w14:textId="77777777" w:rsidR="00F72EF3" w:rsidRDefault="00F72EF3" w:rsidP="005C2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A2C91"/>
    <w:multiLevelType w:val="hybridMultilevel"/>
    <w:tmpl w:val="06704954"/>
    <w:lvl w:ilvl="0" w:tplc="6D6C622C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  <w:color w:val="000000"/>
        <w:u w:color="FFFFFF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1DA5342"/>
    <w:multiLevelType w:val="hybridMultilevel"/>
    <w:tmpl w:val="A7285A9A"/>
    <w:lvl w:ilvl="0" w:tplc="58F04B20">
      <w:start w:val="3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 w:tplc="ECFADE88">
      <w:start w:val="1"/>
      <w:numFmt w:val="taiwaneseCountingThousand"/>
      <w:lvlText w:val="(%2)"/>
      <w:lvlJc w:val="left"/>
      <w:pPr>
        <w:tabs>
          <w:tab w:val="num" w:pos="962"/>
        </w:tabs>
        <w:ind w:left="962" w:hanging="482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53E7AFB"/>
    <w:multiLevelType w:val="hybridMultilevel"/>
    <w:tmpl w:val="A306C6B4"/>
    <w:lvl w:ilvl="0" w:tplc="04F20844">
      <w:start w:val="1"/>
      <w:numFmt w:val="taiwaneseCountingThousand"/>
      <w:lvlText w:val="%1、"/>
      <w:lvlJc w:val="left"/>
      <w:pPr>
        <w:tabs>
          <w:tab w:val="num" w:pos="732"/>
        </w:tabs>
        <w:ind w:left="732" w:hanging="482"/>
      </w:pPr>
      <w:rPr>
        <w:rFonts w:hint="eastAsia"/>
        <w:u w:color="FFFFFF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21479A6"/>
    <w:multiLevelType w:val="hybridMultilevel"/>
    <w:tmpl w:val="16AC1040"/>
    <w:lvl w:ilvl="0" w:tplc="FB6AC71E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38D7465"/>
    <w:multiLevelType w:val="hybridMultilevel"/>
    <w:tmpl w:val="427ACDF4"/>
    <w:lvl w:ilvl="0" w:tplc="239EA804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6283AE6"/>
    <w:multiLevelType w:val="hybridMultilevel"/>
    <w:tmpl w:val="0AD884D0"/>
    <w:lvl w:ilvl="0" w:tplc="30EC1532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 w:tplc="6EE815EE">
      <w:start w:val="1"/>
      <w:numFmt w:val="taiwaneseCountingThousand"/>
      <w:lvlText w:val="(%2)"/>
      <w:lvlJc w:val="left"/>
      <w:pPr>
        <w:tabs>
          <w:tab w:val="num" w:pos="962"/>
        </w:tabs>
        <w:ind w:left="962" w:hanging="482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72F0D85"/>
    <w:multiLevelType w:val="hybridMultilevel"/>
    <w:tmpl w:val="7B6679FE"/>
    <w:lvl w:ilvl="0" w:tplc="7EF02B68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 w:tplc="D4264946">
      <w:start w:val="1"/>
      <w:numFmt w:val="taiwaneseCountingThousand"/>
      <w:lvlText w:val="(%2)"/>
      <w:lvlJc w:val="left"/>
      <w:pPr>
        <w:tabs>
          <w:tab w:val="num" w:pos="962"/>
        </w:tabs>
        <w:ind w:left="962" w:hanging="482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A8F70D9"/>
    <w:multiLevelType w:val="hybridMultilevel"/>
    <w:tmpl w:val="FE4A2334"/>
    <w:lvl w:ilvl="0" w:tplc="8ABA72E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 w:tplc="94121768">
      <w:start w:val="1"/>
      <w:numFmt w:val="taiwaneseCountingThousand"/>
      <w:lvlText w:val="(%2)"/>
      <w:lvlJc w:val="left"/>
      <w:pPr>
        <w:tabs>
          <w:tab w:val="num" w:pos="962"/>
        </w:tabs>
        <w:ind w:left="962" w:hanging="482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2C1"/>
    <w:rsid w:val="00004729"/>
    <w:rsid w:val="00017C56"/>
    <w:rsid w:val="0003628A"/>
    <w:rsid w:val="00063A17"/>
    <w:rsid w:val="00077DC7"/>
    <w:rsid w:val="00085107"/>
    <w:rsid w:val="000B02C1"/>
    <w:rsid w:val="000E0468"/>
    <w:rsid w:val="000F188B"/>
    <w:rsid w:val="00111AF5"/>
    <w:rsid w:val="00111DE4"/>
    <w:rsid w:val="0012518B"/>
    <w:rsid w:val="0019310E"/>
    <w:rsid w:val="001C6B1B"/>
    <w:rsid w:val="00200C89"/>
    <w:rsid w:val="00231832"/>
    <w:rsid w:val="00286318"/>
    <w:rsid w:val="002A7F6D"/>
    <w:rsid w:val="002B69A4"/>
    <w:rsid w:val="002C0BCF"/>
    <w:rsid w:val="003045DE"/>
    <w:rsid w:val="00317C15"/>
    <w:rsid w:val="00320D81"/>
    <w:rsid w:val="00356F8C"/>
    <w:rsid w:val="00362523"/>
    <w:rsid w:val="003833D1"/>
    <w:rsid w:val="003C3232"/>
    <w:rsid w:val="003D14A1"/>
    <w:rsid w:val="00406D26"/>
    <w:rsid w:val="00447141"/>
    <w:rsid w:val="00456FC3"/>
    <w:rsid w:val="00463FD5"/>
    <w:rsid w:val="0046798E"/>
    <w:rsid w:val="004F412B"/>
    <w:rsid w:val="00594947"/>
    <w:rsid w:val="005A37BE"/>
    <w:rsid w:val="005C2E2D"/>
    <w:rsid w:val="005D381C"/>
    <w:rsid w:val="005D5EBD"/>
    <w:rsid w:val="006969BF"/>
    <w:rsid w:val="006E64D1"/>
    <w:rsid w:val="006F0A2B"/>
    <w:rsid w:val="006F4D29"/>
    <w:rsid w:val="00700F75"/>
    <w:rsid w:val="007077D4"/>
    <w:rsid w:val="00742052"/>
    <w:rsid w:val="007713DE"/>
    <w:rsid w:val="00772770"/>
    <w:rsid w:val="007936C2"/>
    <w:rsid w:val="00796E37"/>
    <w:rsid w:val="007B5332"/>
    <w:rsid w:val="007C2658"/>
    <w:rsid w:val="007F5B46"/>
    <w:rsid w:val="008022BC"/>
    <w:rsid w:val="00815F34"/>
    <w:rsid w:val="00852626"/>
    <w:rsid w:val="008706D1"/>
    <w:rsid w:val="0088430D"/>
    <w:rsid w:val="00891235"/>
    <w:rsid w:val="008C42FA"/>
    <w:rsid w:val="00992C42"/>
    <w:rsid w:val="009A18C1"/>
    <w:rsid w:val="009A75A8"/>
    <w:rsid w:val="009A7D2B"/>
    <w:rsid w:val="00A17CF3"/>
    <w:rsid w:val="00A310E8"/>
    <w:rsid w:val="00A6207D"/>
    <w:rsid w:val="00A91AE3"/>
    <w:rsid w:val="00AA4D3C"/>
    <w:rsid w:val="00AD6C03"/>
    <w:rsid w:val="00AE0867"/>
    <w:rsid w:val="00AE1AC6"/>
    <w:rsid w:val="00B16721"/>
    <w:rsid w:val="00B16CF0"/>
    <w:rsid w:val="00B16FFE"/>
    <w:rsid w:val="00B20D2D"/>
    <w:rsid w:val="00B32131"/>
    <w:rsid w:val="00B60D60"/>
    <w:rsid w:val="00B67DA6"/>
    <w:rsid w:val="00B87DC8"/>
    <w:rsid w:val="00B93BED"/>
    <w:rsid w:val="00BB4CC8"/>
    <w:rsid w:val="00BF60A4"/>
    <w:rsid w:val="00C449C5"/>
    <w:rsid w:val="00C97166"/>
    <w:rsid w:val="00D25E85"/>
    <w:rsid w:val="00D36D5C"/>
    <w:rsid w:val="00D547D7"/>
    <w:rsid w:val="00D7154C"/>
    <w:rsid w:val="00DB484B"/>
    <w:rsid w:val="00DD2433"/>
    <w:rsid w:val="00DE412B"/>
    <w:rsid w:val="00DF1240"/>
    <w:rsid w:val="00DF71D0"/>
    <w:rsid w:val="00E91C2F"/>
    <w:rsid w:val="00E92811"/>
    <w:rsid w:val="00E92A71"/>
    <w:rsid w:val="00EA0A3F"/>
    <w:rsid w:val="00EC1C9E"/>
    <w:rsid w:val="00F35E23"/>
    <w:rsid w:val="00F47AF3"/>
    <w:rsid w:val="00F72EF3"/>
    <w:rsid w:val="00FB0307"/>
    <w:rsid w:val="00FB6C3A"/>
    <w:rsid w:val="00FD21F1"/>
    <w:rsid w:val="00FD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AF200D"/>
  <w15:chartTrackingRefBased/>
  <w15:docId w15:val="{435A3846-B42B-49D2-9670-1A87ED38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0B02C1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table" w:styleId="a3">
    <w:name w:val="Table Grid"/>
    <w:basedOn w:val="a1"/>
    <w:rsid w:val="00C9716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F4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4F4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a"/>
    <w:rsid w:val="0036252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333333"/>
      <w:kern w:val="0"/>
    </w:rPr>
  </w:style>
  <w:style w:type="paragraph" w:styleId="a6">
    <w:name w:val="Balloon Text"/>
    <w:basedOn w:val="a"/>
    <w:semiHidden/>
    <w:rsid w:val="00B16FFE"/>
    <w:rPr>
      <w:rFonts w:ascii="Arial" w:hAnsi="Arial"/>
      <w:sz w:val="18"/>
      <w:szCs w:val="18"/>
    </w:rPr>
  </w:style>
  <w:style w:type="character" w:styleId="a7">
    <w:name w:val="Hyperlink"/>
    <w:uiPriority w:val="99"/>
    <w:unhideWhenUsed/>
    <w:rsid w:val="00111D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elaw.com.tw/LawContent.aspx?LawID=G01002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1373</Characters>
  <Application>Microsoft Office Word</Application>
  <DocSecurity>0</DocSecurity>
  <Lines>11</Lines>
  <Paragraphs>3</Paragraphs>
  <ScaleCrop>false</ScaleCrop>
  <Company>TCHHOTEL</Company>
  <LinksUpToDate>false</LinksUpToDate>
  <CharactersWithSpaces>1610</CharactersWithSpaces>
  <SharedDoc>false</SharedDoc>
  <HLinks>
    <vt:vector size="6" baseType="variant">
      <vt:variant>
        <vt:i4>7340070</vt:i4>
      </vt:variant>
      <vt:variant>
        <vt:i4>0</vt:i4>
      </vt:variant>
      <vt:variant>
        <vt:i4>0</vt:i4>
      </vt:variant>
      <vt:variant>
        <vt:i4>5</vt:i4>
      </vt:variant>
      <vt:variant>
        <vt:lpwstr>http://www.selaw.com.tw/LawContent.aspx?LawID=G0100282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上福全球科技股份有限公司</dc:title>
  <dc:subject/>
  <dc:creator>TCHHOTEL</dc:creator>
  <cp:keywords/>
  <dc:description/>
  <cp:lastModifiedBy>蔡翠紋(wing)</cp:lastModifiedBy>
  <cp:revision>2</cp:revision>
  <cp:lastPrinted>2015-05-08T05:43:00Z</cp:lastPrinted>
  <dcterms:created xsi:type="dcterms:W3CDTF">2022-05-10T03:33:00Z</dcterms:created>
  <dcterms:modified xsi:type="dcterms:W3CDTF">2022-05-10T03:33:00Z</dcterms:modified>
</cp:coreProperties>
</file>