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6203" w14:textId="77777777" w:rsidR="007169EB" w:rsidRPr="009E4B21" w:rsidRDefault="007169EB" w:rsidP="00B402D7">
      <w:pPr>
        <w:spacing w:line="500" w:lineRule="exact"/>
        <w:ind w:firstLine="2811"/>
        <w:rPr>
          <w:rFonts w:ascii="標楷體" w:eastAsia="標楷體" w:hAnsi="標楷體"/>
          <w:sz w:val="30"/>
          <w:szCs w:val="30"/>
        </w:rPr>
      </w:pPr>
      <w:r w:rsidRPr="009E4B21">
        <w:rPr>
          <w:rFonts w:ascii="標楷體" w:eastAsia="標楷體" w:hAnsi="標楷體" w:hint="eastAsia"/>
          <w:sz w:val="30"/>
          <w:szCs w:val="30"/>
        </w:rPr>
        <w:t>上福全球科技股份有限公司章程</w:t>
      </w:r>
    </w:p>
    <w:tbl>
      <w:tblPr>
        <w:tblW w:w="10080" w:type="dxa"/>
        <w:tblInd w:w="108" w:type="dxa"/>
        <w:tblLook w:val="01E0" w:firstRow="1" w:lastRow="1" w:firstColumn="1" w:lastColumn="1" w:noHBand="0" w:noVBand="0"/>
      </w:tblPr>
      <w:tblGrid>
        <w:gridCol w:w="1800"/>
        <w:gridCol w:w="8280"/>
      </w:tblGrid>
      <w:tr w:rsidR="009E4B21" w:rsidRPr="009E4B21" w14:paraId="57AD54BD" w14:textId="77777777" w:rsidTr="006E0B90">
        <w:trPr>
          <w:trHeight w:val="586"/>
        </w:trPr>
        <w:tc>
          <w:tcPr>
            <w:tcW w:w="10080" w:type="dxa"/>
            <w:gridSpan w:val="2"/>
            <w:shd w:val="clear" w:color="auto" w:fill="auto"/>
            <w:vAlign w:val="center"/>
          </w:tcPr>
          <w:p w14:paraId="55A5E0C9" w14:textId="77777777" w:rsidR="00A73F18" w:rsidRPr="009E4B21" w:rsidRDefault="00A73F18" w:rsidP="00DD02EF">
            <w:pPr>
              <w:spacing w:line="400" w:lineRule="exact"/>
              <w:ind w:left="-2" w:rightChars="1650" w:right="3960" w:firstLineChars="1530" w:firstLine="3672"/>
              <w:jc w:val="distribute"/>
              <w:rPr>
                <w:rFonts w:ascii="標楷體" w:eastAsia="標楷體" w:hAnsi="標楷體"/>
                <w:szCs w:val="24"/>
              </w:rPr>
            </w:pPr>
            <w:r w:rsidRPr="009E4B21">
              <w:rPr>
                <w:rFonts w:ascii="標楷體" w:eastAsia="標楷體" w:hAnsi="標楷體" w:hint="eastAsia"/>
                <w:szCs w:val="24"/>
              </w:rPr>
              <w:t>第一章總則</w:t>
            </w:r>
          </w:p>
        </w:tc>
      </w:tr>
      <w:tr w:rsidR="009E4B21" w:rsidRPr="009E4B21" w14:paraId="51EA9CBE" w14:textId="77777777" w:rsidTr="006E0B90">
        <w:tc>
          <w:tcPr>
            <w:tcW w:w="1800" w:type="dxa"/>
            <w:shd w:val="clear" w:color="auto" w:fill="auto"/>
          </w:tcPr>
          <w:p w14:paraId="2F98A8B5" w14:textId="77777777" w:rsidR="007169EB" w:rsidRPr="009E4B21" w:rsidRDefault="007169EB"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一</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條：</w:t>
            </w:r>
          </w:p>
        </w:tc>
        <w:tc>
          <w:tcPr>
            <w:tcW w:w="8280" w:type="dxa"/>
            <w:shd w:val="clear" w:color="auto" w:fill="auto"/>
          </w:tcPr>
          <w:p w14:paraId="0E8CFDA0" w14:textId="77777777" w:rsidR="007169EB" w:rsidRPr="009E4B21" w:rsidRDefault="007169EB" w:rsidP="00DD02EF">
            <w:pPr>
              <w:spacing w:line="400" w:lineRule="exact"/>
              <w:jc w:val="both"/>
              <w:rPr>
                <w:rFonts w:ascii="標楷體" w:eastAsia="標楷體" w:hAnsi="標楷體"/>
                <w:szCs w:val="24"/>
              </w:rPr>
            </w:pPr>
            <w:r w:rsidRPr="009E4B21">
              <w:rPr>
                <w:rFonts w:ascii="標楷體" w:eastAsia="標楷體" w:hAnsi="標楷體" w:hint="eastAsia"/>
                <w:szCs w:val="24"/>
              </w:rPr>
              <w:t>本公司依照公司法股份有限公司之規定組織，定名為上福全球科技股份有限公司。</w:t>
            </w:r>
          </w:p>
        </w:tc>
      </w:tr>
      <w:tr w:rsidR="009E4B21" w:rsidRPr="009E4B21" w14:paraId="7A81F39D" w14:textId="77777777" w:rsidTr="006E0B90">
        <w:tc>
          <w:tcPr>
            <w:tcW w:w="1800" w:type="dxa"/>
            <w:shd w:val="clear" w:color="auto" w:fill="auto"/>
          </w:tcPr>
          <w:p w14:paraId="308C1904" w14:textId="77777777" w:rsidR="007169EB" w:rsidRPr="009E4B21" w:rsidRDefault="007169EB"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二</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條：</w:t>
            </w:r>
          </w:p>
        </w:tc>
        <w:tc>
          <w:tcPr>
            <w:tcW w:w="8280" w:type="dxa"/>
            <w:shd w:val="clear" w:color="auto" w:fill="auto"/>
          </w:tcPr>
          <w:p w14:paraId="09A868D3" w14:textId="77777777" w:rsidR="00EA1135" w:rsidRPr="009E4B21" w:rsidRDefault="007169EB" w:rsidP="00DD02EF">
            <w:pPr>
              <w:spacing w:line="400" w:lineRule="exact"/>
              <w:rPr>
                <w:rFonts w:ascii="標楷體" w:eastAsia="標楷體" w:hAnsi="標楷體"/>
                <w:szCs w:val="24"/>
              </w:rPr>
            </w:pPr>
            <w:r w:rsidRPr="009E4B21">
              <w:rPr>
                <w:rFonts w:ascii="標楷體" w:eastAsia="標楷體" w:hAnsi="標楷體" w:hint="eastAsia"/>
                <w:szCs w:val="24"/>
              </w:rPr>
              <w:t>本公司所營項目如</w:t>
            </w:r>
            <w:r w:rsidR="00EA1135" w:rsidRPr="009E4B21">
              <w:rPr>
                <w:rFonts w:ascii="標楷體" w:eastAsia="標楷體" w:hAnsi="標楷體" w:hint="eastAsia"/>
                <w:szCs w:val="24"/>
              </w:rPr>
              <w:t>下：</w:t>
            </w:r>
          </w:p>
          <w:p w14:paraId="1CCA2D3D"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CC01110</w:t>
            </w:r>
            <w:r w:rsidRPr="009E4B21">
              <w:rPr>
                <w:rFonts w:ascii="標楷體" w:eastAsia="標楷體" w:hAnsi="標楷體" w:hint="eastAsia"/>
              </w:rPr>
              <w:t>電腦及其週邊設備製造業。</w:t>
            </w:r>
          </w:p>
          <w:p w14:paraId="133634AF"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F113050</w:t>
            </w:r>
            <w:r w:rsidRPr="009E4B21">
              <w:rPr>
                <w:rFonts w:ascii="標楷體" w:eastAsia="標楷體" w:hAnsi="標楷體" w:hint="eastAsia"/>
              </w:rPr>
              <w:t>電腦及事務性機器設備批發業。</w:t>
            </w:r>
          </w:p>
          <w:p w14:paraId="218FE7E8"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F213030</w:t>
            </w:r>
            <w:r w:rsidRPr="009E4B21">
              <w:rPr>
                <w:rFonts w:ascii="標楷體" w:eastAsia="標楷體" w:hAnsi="標楷體" w:hint="eastAsia"/>
              </w:rPr>
              <w:t>電腦及事務性機器設備零售業。</w:t>
            </w:r>
          </w:p>
          <w:p w14:paraId="28C069F4"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CB01020 </w:t>
            </w:r>
            <w:r w:rsidRPr="009E4B21">
              <w:rPr>
                <w:rFonts w:ascii="標楷體" w:eastAsia="標楷體" w:hAnsi="標楷體" w:hint="eastAsia"/>
              </w:rPr>
              <w:t>事務機器製造業。</w:t>
            </w:r>
          </w:p>
          <w:p w14:paraId="78AD71BB"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F401010 國際貿易業。</w:t>
            </w:r>
          </w:p>
          <w:p w14:paraId="30F106B3"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CF01011醫療器材製造業。</w:t>
            </w:r>
          </w:p>
          <w:p w14:paraId="299ACCEE"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F108031醫療器材批發業。</w:t>
            </w:r>
          </w:p>
          <w:p w14:paraId="32B4A060"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F208031醫療器材零售業。</w:t>
            </w:r>
          </w:p>
          <w:p w14:paraId="56795B84"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C301010紡紗業。</w:t>
            </w:r>
          </w:p>
          <w:p w14:paraId="08B8AC3A" w14:textId="77777777" w:rsidR="00EA1135" w:rsidRPr="009E4B21" w:rsidRDefault="00EA1135" w:rsidP="00DD02EF">
            <w:pPr>
              <w:pStyle w:val="a8"/>
              <w:numPr>
                <w:ilvl w:val="0"/>
                <w:numId w:val="2"/>
              </w:numPr>
              <w:spacing w:line="400" w:lineRule="exact"/>
              <w:ind w:leftChars="0" w:left="317" w:hanging="317"/>
              <w:rPr>
                <w:rFonts w:ascii="標楷體" w:eastAsia="標楷體" w:hAnsi="標楷體" w:cs="新細明體"/>
              </w:rPr>
            </w:pPr>
            <w:r w:rsidRPr="009E4B21">
              <w:rPr>
                <w:rFonts w:ascii="標楷體" w:eastAsia="標楷體" w:hAnsi="標楷體" w:hint="eastAsia"/>
              </w:rPr>
              <w:t>C302010織布業。</w:t>
            </w:r>
          </w:p>
          <w:p w14:paraId="2FB3D54F" w14:textId="77777777" w:rsidR="00EA1135" w:rsidRPr="009E4B21" w:rsidRDefault="00EA1135" w:rsidP="00DD02EF">
            <w:pPr>
              <w:pStyle w:val="a8"/>
              <w:numPr>
                <w:ilvl w:val="0"/>
                <w:numId w:val="2"/>
              </w:numPr>
              <w:spacing w:line="400" w:lineRule="exact"/>
              <w:ind w:leftChars="0" w:left="317" w:hanging="317"/>
              <w:rPr>
                <w:rFonts w:ascii="標楷體" w:eastAsia="標楷體" w:hAnsi="標楷體" w:cs="新細明體"/>
              </w:rPr>
            </w:pPr>
            <w:r w:rsidRPr="009E4B21">
              <w:rPr>
                <w:rFonts w:ascii="標楷體" w:eastAsia="標楷體" w:hAnsi="標楷體" w:hint="eastAsia"/>
              </w:rPr>
              <w:t>C303010不織布業。</w:t>
            </w:r>
          </w:p>
          <w:p w14:paraId="210AFFEF"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CK01010 製鞋業。</w:t>
            </w:r>
          </w:p>
          <w:p w14:paraId="3E092B32"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C399990其他紡織及製品製造業。</w:t>
            </w:r>
          </w:p>
          <w:p w14:paraId="00CAFFEC"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C805010 塑膠皮、布、板、管材製造業。</w:t>
            </w:r>
          </w:p>
          <w:p w14:paraId="06C8C3A6"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C805030</w:t>
            </w:r>
            <w:r w:rsidRPr="009E4B21">
              <w:rPr>
                <w:rFonts w:ascii="標楷體" w:eastAsia="標楷體" w:hAnsi="標楷體" w:hint="eastAsia"/>
              </w:rPr>
              <w:t>塑膠日用品製造業。</w:t>
            </w:r>
          </w:p>
          <w:p w14:paraId="5F0672A6"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C805050 </w:t>
            </w:r>
            <w:r w:rsidRPr="009E4B21">
              <w:rPr>
                <w:rFonts w:ascii="標楷體" w:eastAsia="標楷體" w:hAnsi="標楷體" w:hint="eastAsia"/>
              </w:rPr>
              <w:t>工業用塑膠製品製造業。</w:t>
            </w:r>
          </w:p>
          <w:p w14:paraId="15692A41"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C805990 </w:t>
            </w:r>
            <w:r w:rsidRPr="009E4B21">
              <w:rPr>
                <w:rFonts w:ascii="標楷體" w:eastAsia="標楷體" w:hAnsi="標楷體" w:hint="eastAsia"/>
              </w:rPr>
              <w:t>其他塑膠製品製造業。</w:t>
            </w:r>
          </w:p>
          <w:p w14:paraId="7E86B69B"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CC01120</w:t>
            </w:r>
            <w:r w:rsidRPr="009E4B21">
              <w:rPr>
                <w:rFonts w:ascii="標楷體" w:eastAsia="標楷體" w:hAnsi="標楷體"/>
              </w:rPr>
              <w:t xml:space="preserve"> </w:t>
            </w:r>
            <w:r w:rsidRPr="009E4B21">
              <w:rPr>
                <w:rFonts w:ascii="標楷體" w:eastAsia="標楷體" w:hAnsi="標楷體" w:hint="eastAsia"/>
              </w:rPr>
              <w:t>資料儲存媒體製造及複製業。</w:t>
            </w:r>
          </w:p>
          <w:p w14:paraId="111864F4"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CC01060 </w:t>
            </w:r>
            <w:r w:rsidRPr="009E4B21">
              <w:rPr>
                <w:rFonts w:ascii="標楷體" w:eastAsia="標楷體" w:hAnsi="標楷體" w:hint="eastAsia"/>
              </w:rPr>
              <w:t>有線通信機械器材製造業。</w:t>
            </w:r>
          </w:p>
          <w:p w14:paraId="6FE595DE"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CC01070 </w:t>
            </w:r>
            <w:r w:rsidRPr="009E4B21">
              <w:rPr>
                <w:rFonts w:ascii="標楷體" w:eastAsia="標楷體" w:hAnsi="標楷體" w:hint="eastAsia"/>
              </w:rPr>
              <w:t>無線通信機械器材製造業。</w:t>
            </w:r>
          </w:p>
          <w:p w14:paraId="55B34C73"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CC01080 </w:t>
            </w:r>
            <w:r w:rsidRPr="009E4B21">
              <w:rPr>
                <w:rFonts w:ascii="標楷體" w:eastAsia="標楷體" w:hAnsi="標楷體" w:hint="eastAsia"/>
              </w:rPr>
              <w:t>電子零組件製造業。</w:t>
            </w:r>
          </w:p>
          <w:p w14:paraId="5A88B9B5"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C801030 </w:t>
            </w:r>
            <w:r w:rsidRPr="009E4B21">
              <w:rPr>
                <w:rFonts w:ascii="標楷體" w:eastAsia="標楷體" w:hAnsi="標楷體" w:hint="eastAsia"/>
              </w:rPr>
              <w:t>精密化學材料製造業。</w:t>
            </w:r>
          </w:p>
          <w:p w14:paraId="4A493E1A"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C801100</w:t>
            </w:r>
            <w:r w:rsidRPr="009E4B21">
              <w:rPr>
                <w:rFonts w:ascii="標楷體" w:eastAsia="標楷體" w:hAnsi="標楷體"/>
              </w:rPr>
              <w:t xml:space="preserve"> </w:t>
            </w:r>
            <w:r w:rsidRPr="009E4B21">
              <w:rPr>
                <w:rFonts w:ascii="標楷體" w:eastAsia="標楷體" w:hAnsi="標楷體" w:hint="eastAsia"/>
              </w:rPr>
              <w:t>合成樹脂及塑膠製造業。</w:t>
            </w:r>
          </w:p>
          <w:p w14:paraId="76E0541E"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C802080 </w:t>
            </w:r>
            <w:r w:rsidRPr="009E4B21">
              <w:rPr>
                <w:rFonts w:ascii="標楷體" w:eastAsia="標楷體" w:hAnsi="標楷體" w:hint="eastAsia"/>
              </w:rPr>
              <w:t>環境用藥製造業。</w:t>
            </w:r>
          </w:p>
          <w:p w14:paraId="1707F996"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C802160 </w:t>
            </w:r>
            <w:r w:rsidRPr="009E4B21">
              <w:rPr>
                <w:rFonts w:ascii="標楷體" w:eastAsia="標楷體" w:hAnsi="標楷體" w:hint="eastAsia"/>
              </w:rPr>
              <w:t>黏性膠帶製造業。</w:t>
            </w:r>
          </w:p>
          <w:p w14:paraId="27FEBE8B"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C901010 </w:t>
            </w:r>
            <w:r w:rsidRPr="009E4B21">
              <w:rPr>
                <w:rFonts w:ascii="標楷體" w:eastAsia="標楷體" w:hAnsi="標楷體" w:hint="eastAsia"/>
              </w:rPr>
              <w:t>陶瓷及陶瓷製品製造業。</w:t>
            </w:r>
          </w:p>
          <w:p w14:paraId="72E0A62C"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CA02050 </w:t>
            </w:r>
            <w:r w:rsidRPr="009E4B21">
              <w:rPr>
                <w:rFonts w:ascii="標楷體" w:eastAsia="標楷體" w:hAnsi="標楷體" w:hint="eastAsia"/>
              </w:rPr>
              <w:t>閥類製造業。</w:t>
            </w:r>
          </w:p>
          <w:p w14:paraId="2F53D15C"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CA05010 </w:t>
            </w:r>
            <w:r w:rsidRPr="009E4B21">
              <w:rPr>
                <w:rFonts w:ascii="標楷體" w:eastAsia="標楷體" w:hAnsi="標楷體" w:hint="eastAsia"/>
              </w:rPr>
              <w:t>粉末冶金業。</w:t>
            </w:r>
          </w:p>
          <w:p w14:paraId="3D937523"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CB01030 </w:t>
            </w:r>
            <w:r w:rsidRPr="009E4B21">
              <w:rPr>
                <w:rFonts w:ascii="標楷體" w:eastAsia="標楷體" w:hAnsi="標楷體" w:hint="eastAsia"/>
              </w:rPr>
              <w:t>污染防治設備製造業。</w:t>
            </w:r>
          </w:p>
          <w:p w14:paraId="5D019AD4"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CE01030 </w:t>
            </w:r>
            <w:r w:rsidRPr="009E4B21">
              <w:rPr>
                <w:rFonts w:ascii="標楷體" w:eastAsia="標楷體" w:hAnsi="標楷體" w:hint="eastAsia"/>
              </w:rPr>
              <w:t>光學儀器製造業。</w:t>
            </w:r>
          </w:p>
          <w:p w14:paraId="219D8C10"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CH01040 </w:t>
            </w:r>
            <w:r w:rsidRPr="009E4B21">
              <w:rPr>
                <w:rFonts w:ascii="標楷體" w:eastAsia="標楷體" w:hAnsi="標楷體" w:hint="eastAsia"/>
              </w:rPr>
              <w:t>玩具製造業。</w:t>
            </w:r>
          </w:p>
          <w:p w14:paraId="3412FB82"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lastRenderedPageBreak/>
              <w:t xml:space="preserve">CQ01010 </w:t>
            </w:r>
            <w:r w:rsidRPr="009E4B21">
              <w:rPr>
                <w:rFonts w:ascii="標楷體" w:eastAsia="標楷體" w:hAnsi="標楷體" w:hint="eastAsia"/>
              </w:rPr>
              <w:t>模具製造業。</w:t>
            </w:r>
          </w:p>
          <w:p w14:paraId="57477ED2"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rPr>
              <w:t xml:space="preserve">G801010 </w:t>
            </w:r>
            <w:r w:rsidRPr="009E4B21">
              <w:rPr>
                <w:rFonts w:ascii="標楷體" w:eastAsia="標楷體" w:hAnsi="標楷體" w:hint="eastAsia"/>
              </w:rPr>
              <w:t>倉儲業。</w:t>
            </w:r>
          </w:p>
          <w:p w14:paraId="6CD91AE6"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F106020日常用品批發業。</w:t>
            </w:r>
          </w:p>
          <w:p w14:paraId="5FE9D6E0" w14:textId="77777777" w:rsidR="00EA1135" w:rsidRPr="009E4B21" w:rsidRDefault="00EA1135" w:rsidP="00DD02EF">
            <w:pPr>
              <w:pStyle w:val="a8"/>
              <w:numPr>
                <w:ilvl w:val="0"/>
                <w:numId w:val="2"/>
              </w:numPr>
              <w:snapToGrid w:val="0"/>
              <w:spacing w:line="400" w:lineRule="exact"/>
              <w:ind w:leftChars="0" w:left="317" w:hanging="317"/>
              <w:rPr>
                <w:rFonts w:ascii="標楷體" w:eastAsia="標楷體" w:hAnsi="標楷體"/>
              </w:rPr>
            </w:pPr>
            <w:r w:rsidRPr="009E4B21">
              <w:rPr>
                <w:rFonts w:ascii="標楷體" w:eastAsia="標楷體" w:hAnsi="標楷體" w:hint="eastAsia"/>
              </w:rPr>
              <w:t>F206020日常用品零售業。</w:t>
            </w:r>
          </w:p>
          <w:p w14:paraId="28E529D1" w14:textId="77777777" w:rsidR="007169EB" w:rsidRPr="009E4B21" w:rsidRDefault="00EA1135" w:rsidP="00DD02EF">
            <w:pPr>
              <w:numPr>
                <w:ilvl w:val="0"/>
                <w:numId w:val="2"/>
              </w:numPr>
              <w:spacing w:line="400" w:lineRule="exact"/>
              <w:rPr>
                <w:rFonts w:ascii="標楷體" w:eastAsia="標楷體" w:hAnsi="標楷體"/>
                <w:szCs w:val="24"/>
              </w:rPr>
            </w:pPr>
            <w:r w:rsidRPr="009E4B21">
              <w:rPr>
                <w:rFonts w:ascii="標楷體" w:eastAsia="標楷體" w:hAnsi="標楷體" w:hint="eastAsia"/>
                <w:szCs w:val="24"/>
              </w:rPr>
              <w:t>ZZ99999除許可業務外，得經營法令非禁止或限制之業務。</w:t>
            </w:r>
            <w:r w:rsidR="007169EB" w:rsidRPr="009E4B21">
              <w:rPr>
                <w:rFonts w:ascii="標楷體" w:eastAsia="標楷體" w:hAnsi="標楷體" w:hint="eastAsia"/>
                <w:szCs w:val="24"/>
              </w:rPr>
              <w:t>。</w:t>
            </w:r>
          </w:p>
        </w:tc>
      </w:tr>
      <w:tr w:rsidR="009E4B21" w:rsidRPr="009E4B21" w14:paraId="5669B06C" w14:textId="77777777" w:rsidTr="006E0B90">
        <w:tc>
          <w:tcPr>
            <w:tcW w:w="1800" w:type="dxa"/>
            <w:shd w:val="clear" w:color="auto" w:fill="auto"/>
          </w:tcPr>
          <w:p w14:paraId="666BD32E" w14:textId="77777777" w:rsidR="00A125EF" w:rsidRPr="009E4B21" w:rsidRDefault="00A125EF"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lastRenderedPageBreak/>
              <w:t>第 二 條之一：</w:t>
            </w:r>
          </w:p>
        </w:tc>
        <w:tc>
          <w:tcPr>
            <w:tcW w:w="8280" w:type="dxa"/>
            <w:shd w:val="clear" w:color="auto" w:fill="auto"/>
          </w:tcPr>
          <w:p w14:paraId="5191835F" w14:textId="77777777" w:rsidR="00A125EF" w:rsidRPr="009E4B21" w:rsidRDefault="00A125EF" w:rsidP="00DD02EF">
            <w:pPr>
              <w:spacing w:line="400" w:lineRule="exact"/>
              <w:rPr>
                <w:rFonts w:ascii="標楷體" w:eastAsia="標楷體" w:hAnsi="標楷體"/>
                <w:szCs w:val="24"/>
              </w:rPr>
            </w:pPr>
            <w:r w:rsidRPr="009E4B21">
              <w:rPr>
                <w:rFonts w:ascii="標楷體" w:eastAsia="標楷體" w:hAnsi="標楷體" w:hint="eastAsia"/>
                <w:szCs w:val="24"/>
              </w:rPr>
              <w:t>本公司得為業務之需要及互惠之原則，得對外保證。</w:t>
            </w:r>
          </w:p>
        </w:tc>
      </w:tr>
      <w:tr w:rsidR="009E4B21" w:rsidRPr="009E4B21" w14:paraId="3612C6AC" w14:textId="77777777" w:rsidTr="006E0B90">
        <w:tc>
          <w:tcPr>
            <w:tcW w:w="1800" w:type="dxa"/>
            <w:shd w:val="clear" w:color="auto" w:fill="auto"/>
          </w:tcPr>
          <w:p w14:paraId="2FA20211" w14:textId="77777777" w:rsidR="007169EB" w:rsidRPr="009E4B21" w:rsidRDefault="007169EB"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三</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條：</w:t>
            </w:r>
          </w:p>
        </w:tc>
        <w:tc>
          <w:tcPr>
            <w:tcW w:w="8280" w:type="dxa"/>
            <w:shd w:val="clear" w:color="auto" w:fill="auto"/>
          </w:tcPr>
          <w:p w14:paraId="7536100D" w14:textId="77777777" w:rsidR="007169EB" w:rsidRPr="009E4B21" w:rsidRDefault="007169EB" w:rsidP="00DD02EF">
            <w:pPr>
              <w:spacing w:line="400" w:lineRule="exact"/>
              <w:rPr>
                <w:rFonts w:ascii="標楷體" w:eastAsia="標楷體" w:hAnsi="標楷體"/>
                <w:szCs w:val="24"/>
              </w:rPr>
            </w:pPr>
            <w:r w:rsidRPr="009E4B21">
              <w:rPr>
                <w:rFonts w:ascii="標楷體" w:eastAsia="標楷體" w:hAnsi="標楷體" w:hint="eastAsia"/>
                <w:szCs w:val="24"/>
              </w:rPr>
              <w:t>本公司設總公司於</w:t>
            </w:r>
            <w:r w:rsidR="00F76DAC" w:rsidRPr="009E4B21">
              <w:rPr>
                <w:rFonts w:ascii="標楷體" w:eastAsia="標楷體" w:hAnsi="標楷體" w:hint="eastAsia"/>
                <w:szCs w:val="24"/>
              </w:rPr>
              <w:t>台中市必要</w:t>
            </w:r>
            <w:r w:rsidRPr="009E4B21">
              <w:rPr>
                <w:rFonts w:ascii="標楷體" w:eastAsia="標楷體" w:hAnsi="標楷體" w:hint="eastAsia"/>
                <w:szCs w:val="24"/>
              </w:rPr>
              <w:t>時經董事會之決議得在國內外設立分公司。</w:t>
            </w:r>
          </w:p>
        </w:tc>
      </w:tr>
      <w:tr w:rsidR="009E4B21" w:rsidRPr="009E4B21" w14:paraId="65594642" w14:textId="77777777" w:rsidTr="006E0B90">
        <w:tc>
          <w:tcPr>
            <w:tcW w:w="1800" w:type="dxa"/>
            <w:shd w:val="clear" w:color="auto" w:fill="auto"/>
          </w:tcPr>
          <w:p w14:paraId="095C8962" w14:textId="77777777" w:rsidR="007169EB" w:rsidRPr="009E4B21" w:rsidRDefault="00730BDB"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四</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條：</w:t>
            </w:r>
          </w:p>
        </w:tc>
        <w:tc>
          <w:tcPr>
            <w:tcW w:w="8280" w:type="dxa"/>
            <w:shd w:val="clear" w:color="auto" w:fill="auto"/>
          </w:tcPr>
          <w:p w14:paraId="3E0F205C" w14:textId="77777777" w:rsidR="007169EB" w:rsidRPr="009E4B21" w:rsidRDefault="00730BDB" w:rsidP="00DD02EF">
            <w:pPr>
              <w:spacing w:line="400" w:lineRule="exact"/>
              <w:rPr>
                <w:rFonts w:ascii="標楷體" w:eastAsia="標楷體" w:hAnsi="標楷體"/>
                <w:szCs w:val="24"/>
              </w:rPr>
            </w:pPr>
            <w:r w:rsidRPr="009E4B21">
              <w:rPr>
                <w:rFonts w:ascii="標楷體" w:eastAsia="標楷體" w:hAnsi="標楷體" w:hint="eastAsia"/>
                <w:szCs w:val="24"/>
              </w:rPr>
              <w:t>刪除。</w:t>
            </w:r>
          </w:p>
        </w:tc>
      </w:tr>
      <w:tr w:rsidR="009E4B21" w:rsidRPr="009E4B21" w14:paraId="08905F1C" w14:textId="77777777" w:rsidTr="006E0B90">
        <w:trPr>
          <w:trHeight w:val="586"/>
        </w:trPr>
        <w:tc>
          <w:tcPr>
            <w:tcW w:w="10080" w:type="dxa"/>
            <w:gridSpan w:val="2"/>
            <w:shd w:val="clear" w:color="auto" w:fill="auto"/>
            <w:vAlign w:val="center"/>
          </w:tcPr>
          <w:p w14:paraId="2CE92DD7" w14:textId="77777777" w:rsidR="00F751EC" w:rsidRPr="009E4B21" w:rsidRDefault="00F751EC" w:rsidP="00DD02EF">
            <w:pPr>
              <w:spacing w:line="400" w:lineRule="exact"/>
              <w:ind w:left="-2" w:rightChars="1650" w:right="3960" w:firstLineChars="1530" w:firstLine="3672"/>
              <w:jc w:val="distribute"/>
              <w:rPr>
                <w:rFonts w:ascii="標楷體" w:eastAsia="標楷體" w:hAnsi="標楷體"/>
                <w:szCs w:val="24"/>
              </w:rPr>
            </w:pPr>
            <w:r w:rsidRPr="009E4B21">
              <w:rPr>
                <w:rFonts w:ascii="標楷體" w:eastAsia="標楷體" w:hAnsi="標楷體" w:hint="eastAsia"/>
                <w:szCs w:val="24"/>
              </w:rPr>
              <w:t>第二章股份</w:t>
            </w:r>
          </w:p>
        </w:tc>
      </w:tr>
      <w:tr w:rsidR="009E4B21" w:rsidRPr="009E4B21" w14:paraId="48E8E24A" w14:textId="77777777" w:rsidTr="006E0B90">
        <w:trPr>
          <w:trHeight w:val="607"/>
        </w:trPr>
        <w:tc>
          <w:tcPr>
            <w:tcW w:w="1800" w:type="dxa"/>
            <w:shd w:val="clear" w:color="auto" w:fill="auto"/>
          </w:tcPr>
          <w:p w14:paraId="259D6C05" w14:textId="77777777" w:rsidR="007169EB" w:rsidRPr="009E4B21" w:rsidRDefault="00730BDB"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五</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條：</w:t>
            </w:r>
          </w:p>
        </w:tc>
        <w:tc>
          <w:tcPr>
            <w:tcW w:w="8280" w:type="dxa"/>
            <w:shd w:val="clear" w:color="auto" w:fill="auto"/>
          </w:tcPr>
          <w:p w14:paraId="2345D429" w14:textId="77777777" w:rsidR="007C60F0" w:rsidRPr="009E4B21" w:rsidRDefault="00730BDB" w:rsidP="00DD02EF">
            <w:pPr>
              <w:spacing w:line="400" w:lineRule="exact"/>
              <w:rPr>
                <w:rFonts w:ascii="標楷體" w:eastAsia="標楷體" w:hAnsi="標楷體"/>
                <w:szCs w:val="24"/>
              </w:rPr>
            </w:pPr>
            <w:r w:rsidRPr="009E4B21">
              <w:rPr>
                <w:rFonts w:ascii="標楷體" w:eastAsia="標楷體" w:hAnsi="標楷體" w:hint="eastAsia"/>
                <w:szCs w:val="24"/>
              </w:rPr>
              <w:t>本公司資本總額定為新台幣</w:t>
            </w:r>
            <w:r w:rsidR="00350954" w:rsidRPr="009E4B21">
              <w:rPr>
                <w:rFonts w:ascii="標楷體" w:eastAsia="標楷體" w:hAnsi="標楷體" w:hint="eastAsia"/>
                <w:szCs w:val="24"/>
              </w:rPr>
              <w:t>貳拾億</w:t>
            </w:r>
            <w:r w:rsidRPr="009E4B21">
              <w:rPr>
                <w:rFonts w:ascii="標楷體" w:eastAsia="標楷體" w:hAnsi="標楷體" w:hint="eastAsia"/>
                <w:szCs w:val="24"/>
              </w:rPr>
              <w:t>元，分為</w:t>
            </w:r>
            <w:r w:rsidR="00350954" w:rsidRPr="009E4B21">
              <w:rPr>
                <w:rFonts w:ascii="標楷體" w:eastAsia="標楷體" w:hAnsi="標楷體" w:hint="eastAsia"/>
                <w:szCs w:val="24"/>
              </w:rPr>
              <w:t>貳億</w:t>
            </w:r>
            <w:r w:rsidRPr="009E4B21">
              <w:rPr>
                <w:rFonts w:ascii="標楷體" w:eastAsia="標楷體" w:hAnsi="標楷體" w:hint="eastAsia"/>
                <w:szCs w:val="24"/>
              </w:rPr>
              <w:t>股，每股新台幣壹拾元整，授權董事會分次發行。</w:t>
            </w:r>
          </w:p>
        </w:tc>
      </w:tr>
      <w:tr w:rsidR="009E4B21" w:rsidRPr="009E4B21" w14:paraId="49BD8179" w14:textId="77777777" w:rsidTr="006E0B90">
        <w:trPr>
          <w:trHeight w:val="607"/>
        </w:trPr>
        <w:tc>
          <w:tcPr>
            <w:tcW w:w="1800" w:type="dxa"/>
            <w:shd w:val="clear" w:color="auto" w:fill="auto"/>
          </w:tcPr>
          <w:p w14:paraId="293E0FF8" w14:textId="77777777" w:rsidR="00670ABA" w:rsidRPr="009E4B21" w:rsidRDefault="00670ABA"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 五 條之一：</w:t>
            </w:r>
          </w:p>
        </w:tc>
        <w:tc>
          <w:tcPr>
            <w:tcW w:w="8280" w:type="dxa"/>
            <w:shd w:val="clear" w:color="auto" w:fill="auto"/>
          </w:tcPr>
          <w:p w14:paraId="4CF763D3" w14:textId="77777777" w:rsidR="00670ABA" w:rsidRPr="009E4B21" w:rsidRDefault="00670ABA" w:rsidP="00DD02EF">
            <w:pPr>
              <w:spacing w:line="400" w:lineRule="exact"/>
              <w:rPr>
                <w:rFonts w:ascii="標楷體" w:eastAsia="標楷體" w:hAnsi="標楷體"/>
                <w:szCs w:val="24"/>
              </w:rPr>
            </w:pPr>
            <w:r w:rsidRPr="009E4B21">
              <w:rPr>
                <w:rFonts w:ascii="標楷體" w:eastAsia="標楷體" w:hAnsi="標楷體" w:hint="eastAsia"/>
                <w:szCs w:val="24"/>
              </w:rPr>
              <w:t>本公司資本額內保留新台幣壹億元供發行員工認股權憑證，共計壹仟萬股，每股新台幣壹拾元整，得依董事會決議分次發行。</w:t>
            </w:r>
          </w:p>
        </w:tc>
      </w:tr>
      <w:tr w:rsidR="009E4B21" w:rsidRPr="009E4B21" w14:paraId="2A6009BA" w14:textId="77777777" w:rsidTr="006E0B90">
        <w:trPr>
          <w:trHeight w:val="958"/>
        </w:trPr>
        <w:tc>
          <w:tcPr>
            <w:tcW w:w="1800" w:type="dxa"/>
            <w:shd w:val="clear" w:color="auto" w:fill="auto"/>
          </w:tcPr>
          <w:p w14:paraId="061CE769" w14:textId="77777777" w:rsidR="007169EB" w:rsidRPr="009E4B21" w:rsidRDefault="00730BDB"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六</w:t>
            </w:r>
            <w:r w:rsidR="007F58A1" w:rsidRPr="009E4B21">
              <w:rPr>
                <w:rFonts w:ascii="標楷體" w:eastAsia="標楷體" w:hAnsi="標楷體" w:hint="eastAsia"/>
                <w:szCs w:val="24"/>
              </w:rPr>
              <w:t xml:space="preserve"> </w:t>
            </w:r>
            <w:r w:rsidRPr="009E4B21">
              <w:rPr>
                <w:rFonts w:ascii="標楷體" w:eastAsia="標楷體" w:hAnsi="標楷體" w:hint="eastAsia"/>
                <w:szCs w:val="24"/>
              </w:rPr>
              <w:t>條：</w:t>
            </w:r>
          </w:p>
        </w:tc>
        <w:tc>
          <w:tcPr>
            <w:tcW w:w="8280" w:type="dxa"/>
            <w:shd w:val="clear" w:color="auto" w:fill="auto"/>
          </w:tcPr>
          <w:p w14:paraId="1DE66291" w14:textId="77777777" w:rsidR="007169EB" w:rsidRPr="009E4B21" w:rsidRDefault="00BF6FAF" w:rsidP="00DD02EF">
            <w:pPr>
              <w:spacing w:line="400" w:lineRule="exact"/>
              <w:rPr>
                <w:rFonts w:ascii="標楷體" w:eastAsia="標楷體" w:hAnsi="標楷體"/>
                <w:szCs w:val="24"/>
              </w:rPr>
            </w:pPr>
            <w:r w:rsidRPr="009E4B21">
              <w:rPr>
                <w:rFonts w:ascii="標楷體" w:eastAsia="標楷體" w:hAnsi="標楷體" w:hint="eastAsia"/>
                <w:szCs w:val="24"/>
              </w:rPr>
              <w:t>本公司發行之股份得免印製股票，惟應洽證券集中保管事業機構登錄其發行之股份，並依該機構之規定辦理。</w:t>
            </w:r>
          </w:p>
        </w:tc>
      </w:tr>
      <w:tr w:rsidR="009E4B21" w:rsidRPr="009E4B21" w14:paraId="01D370A0" w14:textId="77777777" w:rsidTr="006E0B90">
        <w:trPr>
          <w:trHeight w:val="346"/>
        </w:trPr>
        <w:tc>
          <w:tcPr>
            <w:tcW w:w="1800" w:type="dxa"/>
            <w:shd w:val="clear" w:color="auto" w:fill="auto"/>
          </w:tcPr>
          <w:p w14:paraId="4161EF20" w14:textId="77777777" w:rsidR="00730BDB" w:rsidRPr="009E4B21" w:rsidRDefault="007F58A1"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 七 條：</w:t>
            </w:r>
          </w:p>
        </w:tc>
        <w:tc>
          <w:tcPr>
            <w:tcW w:w="8280" w:type="dxa"/>
            <w:shd w:val="clear" w:color="auto" w:fill="auto"/>
          </w:tcPr>
          <w:p w14:paraId="651F6E32" w14:textId="77777777" w:rsidR="00730BDB" w:rsidRPr="009E4B21" w:rsidRDefault="007F58A1" w:rsidP="00DD02EF">
            <w:pPr>
              <w:spacing w:line="400" w:lineRule="exact"/>
              <w:rPr>
                <w:rFonts w:ascii="標楷體" w:eastAsia="標楷體" w:hAnsi="標楷體"/>
                <w:szCs w:val="24"/>
              </w:rPr>
            </w:pPr>
            <w:r w:rsidRPr="009E4B21">
              <w:rPr>
                <w:rFonts w:ascii="標楷體" w:eastAsia="標楷體" w:hAnsi="標楷體" w:hint="eastAsia"/>
                <w:szCs w:val="24"/>
              </w:rPr>
              <w:t>公司股票事務處理辦法依主管機關所頒佈之「公開發行公司股務處理準則」及相關規定辦理。</w:t>
            </w:r>
          </w:p>
        </w:tc>
      </w:tr>
      <w:tr w:rsidR="009E4B21" w:rsidRPr="009E4B21" w14:paraId="3ECA5E4D" w14:textId="77777777" w:rsidTr="006E0B90">
        <w:tc>
          <w:tcPr>
            <w:tcW w:w="1800" w:type="dxa"/>
            <w:shd w:val="clear" w:color="auto" w:fill="auto"/>
          </w:tcPr>
          <w:p w14:paraId="2794524A" w14:textId="77777777" w:rsidR="00730BDB" w:rsidRPr="009E4B21" w:rsidRDefault="007F58A1"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 八 條：</w:t>
            </w:r>
          </w:p>
        </w:tc>
        <w:tc>
          <w:tcPr>
            <w:tcW w:w="8280" w:type="dxa"/>
            <w:shd w:val="clear" w:color="auto" w:fill="auto"/>
          </w:tcPr>
          <w:p w14:paraId="0025A227" w14:textId="77777777" w:rsidR="00730BDB" w:rsidRPr="009E4B21" w:rsidRDefault="007F58A1" w:rsidP="00DD02EF">
            <w:pPr>
              <w:spacing w:line="400" w:lineRule="exact"/>
              <w:rPr>
                <w:rFonts w:ascii="標楷體" w:eastAsia="標楷體" w:hAnsi="標楷體"/>
                <w:szCs w:val="24"/>
              </w:rPr>
            </w:pPr>
            <w:r w:rsidRPr="009E4B21">
              <w:rPr>
                <w:rFonts w:ascii="標楷體" w:eastAsia="標楷體" w:hAnsi="標楷體" w:hint="eastAsia"/>
                <w:szCs w:val="24"/>
              </w:rPr>
              <w:t>刪除。</w:t>
            </w:r>
          </w:p>
        </w:tc>
      </w:tr>
      <w:tr w:rsidR="009E4B21" w:rsidRPr="009E4B21" w14:paraId="717A5331" w14:textId="77777777" w:rsidTr="006E0B90">
        <w:tc>
          <w:tcPr>
            <w:tcW w:w="1800" w:type="dxa"/>
            <w:shd w:val="clear" w:color="auto" w:fill="auto"/>
          </w:tcPr>
          <w:p w14:paraId="74908949" w14:textId="77777777" w:rsidR="007F58A1" w:rsidRPr="009E4B21" w:rsidRDefault="007F58A1"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 九 條：</w:t>
            </w:r>
          </w:p>
        </w:tc>
        <w:tc>
          <w:tcPr>
            <w:tcW w:w="8280" w:type="dxa"/>
            <w:shd w:val="clear" w:color="auto" w:fill="auto"/>
          </w:tcPr>
          <w:p w14:paraId="67EFB186" w14:textId="77777777" w:rsidR="007F58A1" w:rsidRPr="009E4B21" w:rsidRDefault="007F58A1" w:rsidP="00DD02EF">
            <w:pPr>
              <w:spacing w:line="400" w:lineRule="exact"/>
              <w:rPr>
                <w:rFonts w:ascii="標楷體" w:eastAsia="標楷體" w:hAnsi="標楷體"/>
                <w:szCs w:val="24"/>
              </w:rPr>
            </w:pPr>
            <w:r w:rsidRPr="009E4B21">
              <w:rPr>
                <w:rFonts w:ascii="標楷體" w:eastAsia="標楷體" w:hAnsi="標楷體" w:hint="eastAsia"/>
                <w:szCs w:val="24"/>
              </w:rPr>
              <w:t>刪除。</w:t>
            </w:r>
          </w:p>
        </w:tc>
      </w:tr>
      <w:tr w:rsidR="009E4B21" w:rsidRPr="009E4B21" w14:paraId="68E80D16" w14:textId="77777777" w:rsidTr="006E0B90">
        <w:tc>
          <w:tcPr>
            <w:tcW w:w="1800" w:type="dxa"/>
            <w:shd w:val="clear" w:color="auto" w:fill="auto"/>
          </w:tcPr>
          <w:p w14:paraId="7CD6861E" w14:textId="77777777" w:rsidR="007F58A1" w:rsidRPr="009E4B21" w:rsidRDefault="007F58A1"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 十 條：</w:t>
            </w:r>
          </w:p>
        </w:tc>
        <w:tc>
          <w:tcPr>
            <w:tcW w:w="8280" w:type="dxa"/>
            <w:shd w:val="clear" w:color="auto" w:fill="auto"/>
          </w:tcPr>
          <w:p w14:paraId="4CE42EE6" w14:textId="77777777" w:rsidR="007F58A1" w:rsidRPr="009E4B21" w:rsidRDefault="007F58A1" w:rsidP="00DD02EF">
            <w:pPr>
              <w:spacing w:line="400" w:lineRule="exact"/>
              <w:rPr>
                <w:rFonts w:ascii="標楷體" w:eastAsia="標楷體" w:hAnsi="標楷體"/>
                <w:szCs w:val="24"/>
              </w:rPr>
            </w:pPr>
            <w:r w:rsidRPr="009E4B21">
              <w:rPr>
                <w:rFonts w:ascii="標楷體" w:eastAsia="標楷體" w:hAnsi="標楷體" w:hint="eastAsia"/>
                <w:szCs w:val="24"/>
              </w:rPr>
              <w:t>股票因遺失或其他事由，補發換新時，得酌收手續費。</w:t>
            </w:r>
          </w:p>
        </w:tc>
      </w:tr>
      <w:tr w:rsidR="009E4B21" w:rsidRPr="009E4B21" w14:paraId="776317FB" w14:textId="77777777" w:rsidTr="006E0B90">
        <w:trPr>
          <w:trHeight w:val="620"/>
        </w:trPr>
        <w:tc>
          <w:tcPr>
            <w:tcW w:w="1800" w:type="dxa"/>
            <w:shd w:val="clear" w:color="auto" w:fill="auto"/>
          </w:tcPr>
          <w:p w14:paraId="294AF589" w14:textId="77777777" w:rsidR="007F58A1" w:rsidRPr="009E4B21" w:rsidRDefault="007F58A1"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第十一條：</w:t>
            </w:r>
          </w:p>
        </w:tc>
        <w:tc>
          <w:tcPr>
            <w:tcW w:w="8280" w:type="dxa"/>
            <w:shd w:val="clear" w:color="auto" w:fill="auto"/>
          </w:tcPr>
          <w:p w14:paraId="3BBA5BDE" w14:textId="77777777" w:rsidR="007F58A1" w:rsidRPr="009E4B21" w:rsidRDefault="00FD53A7" w:rsidP="00DD02EF">
            <w:pPr>
              <w:spacing w:line="400" w:lineRule="exact"/>
              <w:rPr>
                <w:rFonts w:ascii="標楷體" w:eastAsia="標楷體" w:hAnsi="標楷體"/>
                <w:szCs w:val="24"/>
              </w:rPr>
            </w:pPr>
            <w:r w:rsidRPr="009E4B21">
              <w:rPr>
                <w:rFonts w:ascii="標楷體" w:eastAsia="標楷體" w:hAnsi="標楷體" w:hint="eastAsia"/>
                <w:szCs w:val="24"/>
              </w:rPr>
              <w:t>每屆股東常會前六十日內，臨時會前三十日內，或公司決定分派股息及紅利或其他利益之基準日前五日內，停止股票過戶。</w:t>
            </w:r>
          </w:p>
        </w:tc>
      </w:tr>
      <w:tr w:rsidR="009E4B21" w:rsidRPr="009E4B21" w14:paraId="0B9AD67A" w14:textId="77777777" w:rsidTr="006E0B90">
        <w:trPr>
          <w:trHeight w:val="586"/>
        </w:trPr>
        <w:tc>
          <w:tcPr>
            <w:tcW w:w="10080" w:type="dxa"/>
            <w:gridSpan w:val="2"/>
            <w:shd w:val="clear" w:color="auto" w:fill="auto"/>
            <w:vAlign w:val="center"/>
          </w:tcPr>
          <w:p w14:paraId="2F9BEB33" w14:textId="77777777" w:rsidR="00F751EC" w:rsidRPr="009E4B21" w:rsidRDefault="00F751EC" w:rsidP="00DD02EF">
            <w:pPr>
              <w:tabs>
                <w:tab w:val="left" w:pos="6012"/>
              </w:tabs>
              <w:spacing w:line="400" w:lineRule="exact"/>
              <w:ind w:left="-2" w:rightChars="1650" w:right="3960" w:firstLineChars="1530" w:firstLine="3672"/>
              <w:jc w:val="distribute"/>
              <w:rPr>
                <w:rFonts w:ascii="標楷體" w:eastAsia="標楷體" w:hAnsi="標楷體"/>
                <w:szCs w:val="24"/>
              </w:rPr>
            </w:pPr>
            <w:r w:rsidRPr="009E4B21">
              <w:rPr>
                <w:rFonts w:ascii="標楷體" w:eastAsia="標楷體" w:hAnsi="標楷體" w:hint="eastAsia"/>
                <w:szCs w:val="24"/>
              </w:rPr>
              <w:t>第三章股東會</w:t>
            </w:r>
          </w:p>
        </w:tc>
      </w:tr>
      <w:tr w:rsidR="009E4B21" w:rsidRPr="009E4B21" w14:paraId="3A322BC8" w14:textId="77777777" w:rsidTr="006E0B90">
        <w:trPr>
          <w:trHeight w:val="551"/>
        </w:trPr>
        <w:tc>
          <w:tcPr>
            <w:tcW w:w="1800" w:type="dxa"/>
            <w:shd w:val="clear" w:color="auto" w:fill="auto"/>
          </w:tcPr>
          <w:p w14:paraId="4E22BCB8" w14:textId="77777777" w:rsidR="007F58A1" w:rsidRPr="009E4B21" w:rsidRDefault="007F58A1"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第十二條：</w:t>
            </w:r>
          </w:p>
        </w:tc>
        <w:tc>
          <w:tcPr>
            <w:tcW w:w="8280" w:type="dxa"/>
            <w:shd w:val="clear" w:color="auto" w:fill="auto"/>
          </w:tcPr>
          <w:p w14:paraId="25AEB3BD" w14:textId="77777777" w:rsidR="007F58A1" w:rsidRPr="009E4B21" w:rsidRDefault="00FD53A7" w:rsidP="00DD02EF">
            <w:pPr>
              <w:spacing w:line="400" w:lineRule="exact"/>
              <w:rPr>
                <w:rFonts w:ascii="標楷體" w:eastAsia="標楷體" w:hAnsi="標楷體"/>
                <w:szCs w:val="24"/>
              </w:rPr>
            </w:pPr>
            <w:r w:rsidRPr="009E4B21">
              <w:rPr>
                <w:rFonts w:ascii="標楷體" w:eastAsia="標楷體" w:hAnsi="標楷體" w:hint="eastAsia"/>
                <w:szCs w:val="24"/>
              </w:rPr>
              <w:t>股東會分常會及臨時會二種，常會每年召開一次，於每會計年度終了後六個月內召開，由董事會依公司法第一七二條規定召集之，臨時會於必要時依法召集之。</w:t>
            </w:r>
          </w:p>
        </w:tc>
      </w:tr>
      <w:tr w:rsidR="009E4B21" w:rsidRPr="009E4B21" w14:paraId="502FF837" w14:textId="77777777" w:rsidTr="009045B0">
        <w:trPr>
          <w:trHeight w:val="339"/>
        </w:trPr>
        <w:tc>
          <w:tcPr>
            <w:tcW w:w="1800" w:type="dxa"/>
            <w:shd w:val="clear" w:color="auto" w:fill="auto"/>
          </w:tcPr>
          <w:p w14:paraId="31C6747E"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第十二條之一：</w:t>
            </w:r>
          </w:p>
        </w:tc>
        <w:tc>
          <w:tcPr>
            <w:tcW w:w="8280" w:type="dxa"/>
            <w:shd w:val="clear" w:color="auto" w:fill="auto"/>
          </w:tcPr>
          <w:p w14:paraId="256FE1A3" w14:textId="3741369B" w:rsidR="009045B0" w:rsidRPr="009E4B21" w:rsidRDefault="00CF32E1" w:rsidP="00DD02EF">
            <w:pPr>
              <w:spacing w:line="400" w:lineRule="exact"/>
              <w:rPr>
                <w:rFonts w:ascii="標楷體" w:eastAsia="標楷體" w:hAnsi="標楷體"/>
                <w:szCs w:val="24"/>
              </w:rPr>
            </w:pPr>
            <w:r w:rsidRPr="0062470C">
              <w:rPr>
                <w:rFonts w:ascii="標楷體" w:eastAsia="標楷體" w:hAnsi="標楷體" w:hint="eastAsia"/>
              </w:rPr>
              <w:t>本公司股東會開會時，得以</w:t>
            </w:r>
            <w:r w:rsidRPr="0062470C">
              <w:rPr>
                <w:rFonts w:ascii="標楷體" w:eastAsia="標楷體" w:hAnsi="標楷體" w:hint="eastAsia"/>
                <w:color w:val="FF0000"/>
                <w:u w:val="single"/>
              </w:rPr>
              <w:t>實體股東會議、</w:t>
            </w:r>
            <w:r w:rsidRPr="0062470C">
              <w:rPr>
                <w:rFonts w:ascii="標楷體" w:eastAsia="標楷體" w:hAnsi="標楷體" w:hint="eastAsia"/>
              </w:rPr>
              <w:t>視訊會議</w:t>
            </w:r>
            <w:r w:rsidRPr="0062470C">
              <w:rPr>
                <w:rFonts w:ascii="標楷體" w:eastAsia="標楷體" w:hAnsi="標楷體" w:hint="eastAsia"/>
                <w:color w:val="FF0000"/>
                <w:u w:val="single"/>
              </w:rPr>
              <w:t>方式為之(含純視訊股東 會及視訊輔助股東會)</w:t>
            </w:r>
            <w:r w:rsidRPr="0062470C">
              <w:rPr>
                <w:rFonts w:ascii="標楷體" w:eastAsia="標楷體" w:hAnsi="標楷體" w:hint="eastAsia"/>
              </w:rPr>
              <w:t>或其他經中央主管機關公告之方式為之，</w:t>
            </w:r>
            <w:r w:rsidRPr="0062470C">
              <w:rPr>
                <w:rFonts w:ascii="標楷體" w:eastAsia="標楷體" w:hAnsi="標楷體" w:hint="eastAsia"/>
                <w:color w:val="FF0000"/>
                <w:u w:val="single"/>
              </w:rPr>
              <w:t>其相關應符合 之條件、作業程序及其他應遵行事項，證券主管機關另有規定者，從其規定。</w:t>
            </w:r>
          </w:p>
        </w:tc>
      </w:tr>
      <w:tr w:rsidR="009E4B21" w:rsidRPr="009E4B21" w14:paraId="60B8BFD6" w14:textId="77777777" w:rsidTr="006E0B90">
        <w:trPr>
          <w:trHeight w:val="1082"/>
        </w:trPr>
        <w:tc>
          <w:tcPr>
            <w:tcW w:w="1800" w:type="dxa"/>
            <w:shd w:val="clear" w:color="auto" w:fill="auto"/>
          </w:tcPr>
          <w:p w14:paraId="5B523331"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第十三條：</w:t>
            </w:r>
          </w:p>
        </w:tc>
        <w:tc>
          <w:tcPr>
            <w:tcW w:w="8280" w:type="dxa"/>
            <w:shd w:val="clear" w:color="auto" w:fill="auto"/>
          </w:tcPr>
          <w:p w14:paraId="7B82B723"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szCs w:val="24"/>
              </w:rPr>
              <w:t>股東因故不能出席股東會時，得出具公司印發之委託書載明授權範圍委託代理人出席。股東委託出席之辦法，除依公司法第一七七條規定外，悉依主管機關頒佈之「公開發行公司出席股東會使用委託書規則」規定辦理。</w:t>
            </w:r>
          </w:p>
        </w:tc>
      </w:tr>
      <w:tr w:rsidR="009E4B21" w:rsidRPr="009E4B21" w14:paraId="2CD308FE" w14:textId="77777777" w:rsidTr="006E0B90">
        <w:trPr>
          <w:trHeight w:val="696"/>
        </w:trPr>
        <w:tc>
          <w:tcPr>
            <w:tcW w:w="1800" w:type="dxa"/>
            <w:shd w:val="clear" w:color="auto" w:fill="auto"/>
          </w:tcPr>
          <w:p w14:paraId="2AA453FA"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第十四條：</w:t>
            </w:r>
          </w:p>
        </w:tc>
        <w:tc>
          <w:tcPr>
            <w:tcW w:w="8280" w:type="dxa"/>
            <w:shd w:val="clear" w:color="auto" w:fill="auto"/>
          </w:tcPr>
          <w:p w14:paraId="2E4D0A3C" w14:textId="77777777" w:rsidR="009045B0" w:rsidRDefault="009045B0" w:rsidP="00DD02EF">
            <w:pPr>
              <w:spacing w:line="400" w:lineRule="exact"/>
              <w:rPr>
                <w:rFonts w:ascii="標楷體" w:eastAsia="標楷體" w:hAnsi="標楷體"/>
                <w:szCs w:val="24"/>
              </w:rPr>
            </w:pPr>
            <w:r w:rsidRPr="009E4B21">
              <w:rPr>
                <w:rFonts w:ascii="標楷體" w:eastAsia="標楷體" w:hAnsi="標楷體" w:hint="eastAsia"/>
                <w:szCs w:val="24"/>
              </w:rPr>
              <w:t>股東會開會除公司法另有規定外，由董事會召開，股東會開會時，其主席依公司法第一八二條之一規定辦理。</w:t>
            </w:r>
          </w:p>
          <w:p w14:paraId="7D36727C" w14:textId="5C8E7C42" w:rsidR="00CF32E1" w:rsidRPr="00CF32E1" w:rsidRDefault="00CF32E1" w:rsidP="00CF32E1">
            <w:pPr>
              <w:tabs>
                <w:tab w:val="left" w:pos="5463"/>
              </w:tabs>
              <w:rPr>
                <w:rFonts w:ascii="標楷體" w:eastAsia="標楷體" w:hAnsi="標楷體"/>
                <w:szCs w:val="24"/>
              </w:rPr>
            </w:pPr>
            <w:r>
              <w:rPr>
                <w:rFonts w:ascii="標楷體" w:eastAsia="標楷體" w:hAnsi="標楷體"/>
                <w:szCs w:val="24"/>
              </w:rPr>
              <w:tab/>
            </w:r>
          </w:p>
        </w:tc>
      </w:tr>
      <w:tr w:rsidR="009E4B21" w:rsidRPr="009E4B21" w14:paraId="0A7D5C1B" w14:textId="77777777" w:rsidTr="006E0B90">
        <w:tc>
          <w:tcPr>
            <w:tcW w:w="1800" w:type="dxa"/>
            <w:shd w:val="clear" w:color="auto" w:fill="auto"/>
          </w:tcPr>
          <w:p w14:paraId="370CBB2F"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lastRenderedPageBreak/>
              <w:t>第十五條：</w:t>
            </w:r>
          </w:p>
        </w:tc>
        <w:tc>
          <w:tcPr>
            <w:tcW w:w="8280" w:type="dxa"/>
            <w:shd w:val="clear" w:color="auto" w:fill="auto"/>
          </w:tcPr>
          <w:p w14:paraId="7E75DBC7"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szCs w:val="24"/>
              </w:rPr>
              <w:t>本公司股東每股有一表決權，但有公司法第</w:t>
            </w:r>
            <w:r w:rsidRPr="009E4B21">
              <w:rPr>
                <w:rFonts w:ascii="標楷體" w:eastAsia="標楷體" w:hAnsi="標楷體" w:hint="eastAsia"/>
              </w:rPr>
              <w:t>一七九</w:t>
            </w:r>
            <w:r w:rsidRPr="009E4B21">
              <w:rPr>
                <w:rFonts w:ascii="標楷體" w:eastAsia="標楷體" w:hAnsi="標楷體" w:hint="eastAsia"/>
                <w:szCs w:val="24"/>
              </w:rPr>
              <w:t>條之情形者，無表決權。</w:t>
            </w:r>
          </w:p>
        </w:tc>
      </w:tr>
      <w:tr w:rsidR="009E4B21" w:rsidRPr="009E4B21" w14:paraId="4F48365F" w14:textId="77777777" w:rsidTr="006E0B90">
        <w:trPr>
          <w:trHeight w:val="614"/>
        </w:trPr>
        <w:tc>
          <w:tcPr>
            <w:tcW w:w="1800" w:type="dxa"/>
            <w:shd w:val="clear" w:color="auto" w:fill="auto"/>
          </w:tcPr>
          <w:p w14:paraId="06432033"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第十六條：</w:t>
            </w:r>
          </w:p>
        </w:tc>
        <w:tc>
          <w:tcPr>
            <w:tcW w:w="8280" w:type="dxa"/>
            <w:shd w:val="clear" w:color="auto" w:fill="auto"/>
          </w:tcPr>
          <w:p w14:paraId="5836F455"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szCs w:val="24"/>
              </w:rPr>
              <w:t>股東會之決議，除相關法令另有規定外，應有代表已發行股份總數過半數之股東親自或代理出席，以出席股東表決權過半數之同意行之</w:t>
            </w:r>
          </w:p>
        </w:tc>
      </w:tr>
      <w:tr w:rsidR="009E4B21" w:rsidRPr="009E4B21" w14:paraId="16D3F570" w14:textId="77777777" w:rsidTr="009045B0">
        <w:trPr>
          <w:trHeight w:val="782"/>
        </w:trPr>
        <w:tc>
          <w:tcPr>
            <w:tcW w:w="1800" w:type="dxa"/>
            <w:shd w:val="clear" w:color="auto" w:fill="auto"/>
          </w:tcPr>
          <w:p w14:paraId="205ABE05"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第十七條：</w:t>
            </w:r>
          </w:p>
        </w:tc>
        <w:tc>
          <w:tcPr>
            <w:tcW w:w="8280" w:type="dxa"/>
            <w:shd w:val="clear" w:color="auto" w:fill="auto"/>
          </w:tcPr>
          <w:p w14:paraId="543881AF"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股東會之議決事項，應作成議事錄，由主席簽名或蓋章，並於會後二十日內，將議事錄分發各股東；議事錄之分發得以公告方式為之。</w:t>
            </w:r>
          </w:p>
        </w:tc>
      </w:tr>
      <w:tr w:rsidR="009E4B21" w:rsidRPr="009E4B21" w14:paraId="083E48C7" w14:textId="77777777" w:rsidTr="006E0B90">
        <w:trPr>
          <w:trHeight w:val="586"/>
        </w:trPr>
        <w:tc>
          <w:tcPr>
            <w:tcW w:w="10080" w:type="dxa"/>
            <w:gridSpan w:val="2"/>
            <w:shd w:val="clear" w:color="auto" w:fill="auto"/>
            <w:vAlign w:val="center"/>
          </w:tcPr>
          <w:p w14:paraId="5C7B7B83" w14:textId="77777777" w:rsidR="009045B0" w:rsidRPr="009E4B21" w:rsidRDefault="009045B0" w:rsidP="00DD02EF">
            <w:pPr>
              <w:tabs>
                <w:tab w:val="left" w:pos="6372"/>
              </w:tabs>
              <w:spacing w:line="400" w:lineRule="exact"/>
              <w:ind w:left="-2" w:rightChars="1500" w:right="3600" w:firstLineChars="1530" w:firstLine="3672"/>
              <w:jc w:val="distribute"/>
              <w:rPr>
                <w:rFonts w:ascii="標楷體" w:eastAsia="標楷體" w:hAnsi="標楷體"/>
                <w:szCs w:val="24"/>
              </w:rPr>
            </w:pPr>
            <w:r w:rsidRPr="009E4B21">
              <w:rPr>
                <w:rFonts w:ascii="標楷體" w:eastAsia="標楷體" w:hAnsi="標楷體" w:hint="eastAsia"/>
                <w:szCs w:val="24"/>
              </w:rPr>
              <w:t>第四章董事</w:t>
            </w:r>
            <w:r w:rsidRPr="009E4B21">
              <w:rPr>
                <w:rFonts w:ascii="標楷體" w:eastAsia="標楷體" w:hAnsi="標楷體" w:hint="eastAsia"/>
              </w:rPr>
              <w:t>及審計委員</w:t>
            </w:r>
          </w:p>
        </w:tc>
      </w:tr>
      <w:tr w:rsidR="009E4B21" w:rsidRPr="009E4B21" w14:paraId="74A0BDD1" w14:textId="77777777" w:rsidTr="006E0B90">
        <w:trPr>
          <w:trHeight w:val="586"/>
        </w:trPr>
        <w:tc>
          <w:tcPr>
            <w:tcW w:w="1800" w:type="dxa"/>
            <w:shd w:val="clear" w:color="auto" w:fill="auto"/>
          </w:tcPr>
          <w:p w14:paraId="587ABB41"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第十八條：</w:t>
            </w:r>
          </w:p>
        </w:tc>
        <w:tc>
          <w:tcPr>
            <w:tcW w:w="8280" w:type="dxa"/>
            <w:shd w:val="clear" w:color="auto" w:fill="auto"/>
          </w:tcPr>
          <w:p w14:paraId="776E98F5" w14:textId="77777777" w:rsidR="009045B0" w:rsidRPr="009E4B21" w:rsidRDefault="009045B0" w:rsidP="00DD02EF">
            <w:pPr>
              <w:spacing w:line="400" w:lineRule="exact"/>
              <w:rPr>
                <w:rFonts w:ascii="標楷體" w:eastAsia="標楷體" w:hAnsi="標楷體"/>
              </w:rPr>
            </w:pPr>
            <w:r w:rsidRPr="009E4B21">
              <w:rPr>
                <w:rFonts w:ascii="標楷體" w:eastAsia="標楷體" w:hAnsi="標楷體" w:hint="eastAsia"/>
              </w:rPr>
              <w:t>本公司設董事五~九人，任期三年，採侯選人提名制度，由股東會就候選人名單中選任之，連選得連任，其全體董事所持有股份總額不得少於本公司已發行股份總額一定之成數，其成數依主管機關規定。</w:t>
            </w:r>
          </w:p>
          <w:p w14:paraId="68EEE1DE" w14:textId="77777777" w:rsidR="009045B0" w:rsidRPr="009E4B21" w:rsidRDefault="009045B0" w:rsidP="00DD02EF">
            <w:pPr>
              <w:spacing w:line="400" w:lineRule="exact"/>
              <w:rPr>
                <w:rFonts w:ascii="標楷體" w:eastAsia="標楷體" w:hAnsi="標楷體"/>
                <w:b/>
              </w:rPr>
            </w:pPr>
            <w:r w:rsidRPr="009E4B21">
              <w:rPr>
                <w:rFonts w:ascii="標楷體" w:eastAsia="標楷體" w:hAnsi="標楷體" w:hint="eastAsia"/>
              </w:rPr>
              <w:t>董事於任期內，就其執行業務範圍依法應負之賠償責任，為其購買責任保險。</w:t>
            </w:r>
          </w:p>
          <w:p w14:paraId="2F5BED06"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本公司上述董事名額中，獨立董事名額</w:t>
            </w:r>
            <w:r w:rsidRPr="009E4B21">
              <w:rPr>
                <w:rFonts w:ascii="標楷體" w:eastAsia="標楷體" w:hAnsi="標楷體"/>
              </w:rPr>
              <w:t>不得少於</w:t>
            </w:r>
            <w:r w:rsidRPr="009E4B21">
              <w:rPr>
                <w:rFonts w:ascii="標楷體" w:eastAsia="標楷體" w:hAnsi="標楷體" w:hint="eastAsia"/>
              </w:rPr>
              <w:t>三</w:t>
            </w:r>
            <w:r w:rsidRPr="009E4B21">
              <w:rPr>
                <w:rFonts w:ascii="標楷體" w:eastAsia="標楷體" w:hAnsi="標楷體"/>
              </w:rPr>
              <w:t>人，且不得少於董事席次五分之一</w:t>
            </w:r>
            <w:r w:rsidRPr="009E4B21">
              <w:rPr>
                <w:rFonts w:ascii="標楷體" w:eastAsia="標楷體" w:hAnsi="標楷體" w:hint="eastAsia"/>
              </w:rPr>
              <w:t>，有關獨立董事之專業資格、持股、兼職限制、提名與選任方式及其他應遵行事項，依公司法及證券主管機關之規定辦理。</w:t>
            </w:r>
          </w:p>
        </w:tc>
      </w:tr>
      <w:tr w:rsidR="009E4B21" w:rsidRPr="009E4B21" w14:paraId="34C986F7" w14:textId="77777777" w:rsidTr="006E0B90">
        <w:trPr>
          <w:trHeight w:val="1024"/>
        </w:trPr>
        <w:tc>
          <w:tcPr>
            <w:tcW w:w="1800" w:type="dxa"/>
            <w:shd w:val="clear" w:color="auto" w:fill="auto"/>
          </w:tcPr>
          <w:p w14:paraId="559EF56F"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第十九條：</w:t>
            </w:r>
          </w:p>
        </w:tc>
        <w:tc>
          <w:tcPr>
            <w:tcW w:w="8280" w:type="dxa"/>
            <w:shd w:val="clear" w:color="auto" w:fill="auto"/>
          </w:tcPr>
          <w:p w14:paraId="4E3A7C90"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董事缺額達三分之一或獨立董事全體解任時，董事會應於六十日內應即召開股東臨時會補選之；董事因故解任致董事不足五人或獨立董事因故解任，致人數未達本章程規定者，應於最近一次股東會補選之。其任期以補原任之期限為限。</w:t>
            </w:r>
          </w:p>
        </w:tc>
      </w:tr>
      <w:tr w:rsidR="009E4B21" w:rsidRPr="009E4B21" w14:paraId="7BA9A908" w14:textId="77777777" w:rsidTr="006E0B90">
        <w:trPr>
          <w:trHeight w:val="653"/>
        </w:trPr>
        <w:tc>
          <w:tcPr>
            <w:tcW w:w="1800" w:type="dxa"/>
            <w:shd w:val="clear" w:color="auto" w:fill="auto"/>
          </w:tcPr>
          <w:p w14:paraId="324B85BA"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第二十條：</w:t>
            </w:r>
          </w:p>
        </w:tc>
        <w:tc>
          <w:tcPr>
            <w:tcW w:w="8280" w:type="dxa"/>
            <w:shd w:val="clear" w:color="auto" w:fill="auto"/>
          </w:tcPr>
          <w:p w14:paraId="1655FBCD"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董事任期屆滿而不及改選時，延長其執行職務，至改選董事就任時為止，但主管機關依職權限期令公司改選；屆期仍不改選者，自限期屆滿時，當然解任</w:t>
            </w:r>
            <w:r w:rsidRPr="009E4B21">
              <w:rPr>
                <w:rFonts w:ascii="標楷體" w:eastAsia="標楷體" w:hAnsi="標楷體" w:hint="eastAsia"/>
                <w:szCs w:val="24"/>
              </w:rPr>
              <w:t>。</w:t>
            </w:r>
          </w:p>
        </w:tc>
      </w:tr>
      <w:tr w:rsidR="009E4B21" w:rsidRPr="009E4B21" w14:paraId="47E4C035" w14:textId="77777777" w:rsidTr="006E0B90">
        <w:trPr>
          <w:trHeight w:val="346"/>
        </w:trPr>
        <w:tc>
          <w:tcPr>
            <w:tcW w:w="1800" w:type="dxa"/>
            <w:shd w:val="clear" w:color="auto" w:fill="auto"/>
          </w:tcPr>
          <w:p w14:paraId="36C695A3"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第廿一條：</w:t>
            </w:r>
          </w:p>
        </w:tc>
        <w:tc>
          <w:tcPr>
            <w:tcW w:w="8280" w:type="dxa"/>
            <w:shd w:val="clear" w:color="auto" w:fill="auto"/>
          </w:tcPr>
          <w:p w14:paraId="7B676042"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董事組織董事會，由三分之二以上董事之出席及出席董事過半數之同意，互選一人為董事長，並得以同一方式互選一人為副董事長。董事長對外代表本公司，並綜理本公司一切重要事務。</w:t>
            </w:r>
          </w:p>
        </w:tc>
      </w:tr>
      <w:tr w:rsidR="009E4B21" w:rsidRPr="009E4B21" w14:paraId="7E933988" w14:textId="77777777" w:rsidTr="006E0B90">
        <w:trPr>
          <w:trHeight w:val="981"/>
        </w:trPr>
        <w:tc>
          <w:tcPr>
            <w:tcW w:w="1800" w:type="dxa"/>
            <w:shd w:val="clear" w:color="auto" w:fill="auto"/>
          </w:tcPr>
          <w:p w14:paraId="2DAE9163"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第廿二條：</w:t>
            </w:r>
          </w:p>
        </w:tc>
        <w:tc>
          <w:tcPr>
            <w:tcW w:w="8280" w:type="dxa"/>
            <w:shd w:val="clear" w:color="auto" w:fill="auto"/>
          </w:tcPr>
          <w:p w14:paraId="1D0C5E88"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本公司經營方針及其他重要事項，以董事會決議行之，董事會除每屆第一次董事會依公司法第二０三條規定召集外，其餘由董事長召集並任為主席，董事長不能執行職務時，依公司法第二０八條規定辦理。</w:t>
            </w:r>
            <w:r w:rsidRPr="009E4B21">
              <w:rPr>
                <w:rFonts w:ascii="標楷體" w:eastAsia="標楷體" w:hAnsi="標楷體" w:hint="eastAsia"/>
                <w:szCs w:val="24"/>
              </w:rPr>
              <w:t>。</w:t>
            </w:r>
          </w:p>
        </w:tc>
      </w:tr>
      <w:tr w:rsidR="009E4B21" w:rsidRPr="009E4B21" w14:paraId="350401F4" w14:textId="77777777" w:rsidTr="006E0B90">
        <w:trPr>
          <w:trHeight w:val="2143"/>
        </w:trPr>
        <w:tc>
          <w:tcPr>
            <w:tcW w:w="1800" w:type="dxa"/>
            <w:shd w:val="clear" w:color="auto" w:fill="auto"/>
          </w:tcPr>
          <w:p w14:paraId="71130419"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第廿三條：</w:t>
            </w:r>
          </w:p>
        </w:tc>
        <w:tc>
          <w:tcPr>
            <w:tcW w:w="8280" w:type="dxa"/>
            <w:shd w:val="clear" w:color="auto" w:fill="auto"/>
          </w:tcPr>
          <w:p w14:paraId="0191304B" w14:textId="77777777" w:rsidR="009045B0" w:rsidRPr="009E4B21" w:rsidRDefault="009045B0" w:rsidP="00DD02EF">
            <w:pPr>
              <w:spacing w:line="400" w:lineRule="exact"/>
              <w:rPr>
                <w:rFonts w:ascii="標楷體" w:eastAsia="標楷體" w:hAnsi="標楷體"/>
              </w:rPr>
            </w:pPr>
            <w:r w:rsidRPr="009E4B21">
              <w:rPr>
                <w:rFonts w:ascii="標楷體" w:eastAsia="標楷體" w:hAnsi="標楷體" w:hint="eastAsia"/>
              </w:rPr>
              <w:t>董事會議，除公司法另有規定外，須有過半數董事之出席，以出席董事過半數之同意行之，董事因故不能出席時，得出具委託書，列舉召集事由之授權範圍，委託其他董事代理出席董事會，但以一人受一人之委託為限。</w:t>
            </w:r>
          </w:p>
          <w:p w14:paraId="39F64E71" w14:textId="77777777" w:rsidR="009045B0" w:rsidRPr="009E4B21" w:rsidRDefault="009045B0" w:rsidP="00DD02EF">
            <w:pPr>
              <w:spacing w:line="400" w:lineRule="exact"/>
              <w:rPr>
                <w:rFonts w:ascii="標楷體" w:eastAsia="標楷體" w:hAnsi="標楷體"/>
              </w:rPr>
            </w:pPr>
            <w:r w:rsidRPr="009E4B21">
              <w:rPr>
                <w:rFonts w:ascii="標楷體" w:eastAsia="標楷體" w:hAnsi="標楷體" w:hint="eastAsia"/>
              </w:rPr>
              <w:t>董事會開會時，如以視訊畫面會議為之，其董事以視訊畫面參與會議者，視為親自出席。</w:t>
            </w:r>
          </w:p>
          <w:p w14:paraId="392C0A70" w14:textId="77777777" w:rsidR="009045B0" w:rsidRPr="009E4B21" w:rsidRDefault="009045B0" w:rsidP="00DD02EF">
            <w:pPr>
              <w:spacing w:line="400" w:lineRule="exact"/>
              <w:ind w:left="1"/>
              <w:rPr>
                <w:rFonts w:ascii="標楷體" w:eastAsia="標楷體" w:hAnsi="標楷體"/>
              </w:rPr>
            </w:pPr>
            <w:r w:rsidRPr="009E4B21">
              <w:rPr>
                <w:rFonts w:ascii="標楷體" w:eastAsia="標楷體" w:hAnsi="標楷體" w:hint="eastAsia"/>
              </w:rPr>
              <w:t>董事會之召集，應載明召集事由，於七日前通知各董事。但有緊急情事時，得隨時召集之。</w:t>
            </w:r>
          </w:p>
          <w:p w14:paraId="69993145"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董事會之召集通知得以書面、電子郵件(E-mail)或傳真為之</w:t>
            </w:r>
            <w:r w:rsidRPr="009E4B21">
              <w:rPr>
                <w:rFonts w:ascii="標楷體" w:eastAsia="標楷體" w:hAnsi="標楷體" w:hint="eastAsia"/>
                <w:szCs w:val="24"/>
              </w:rPr>
              <w:t>。</w:t>
            </w:r>
          </w:p>
        </w:tc>
      </w:tr>
      <w:tr w:rsidR="009E4B21" w:rsidRPr="009E4B21" w14:paraId="55EF5C28" w14:textId="77777777" w:rsidTr="006E0B90">
        <w:trPr>
          <w:trHeight w:val="1117"/>
        </w:trPr>
        <w:tc>
          <w:tcPr>
            <w:tcW w:w="1800" w:type="dxa"/>
            <w:shd w:val="clear" w:color="auto" w:fill="auto"/>
          </w:tcPr>
          <w:p w14:paraId="75CBB7F7"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lastRenderedPageBreak/>
              <w:t>第廿四條：</w:t>
            </w:r>
          </w:p>
        </w:tc>
        <w:tc>
          <w:tcPr>
            <w:tcW w:w="8280" w:type="dxa"/>
            <w:shd w:val="clear" w:color="auto" w:fill="auto"/>
          </w:tcPr>
          <w:p w14:paraId="235D8621"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szCs w:val="24"/>
              </w:rPr>
              <w:t>董事會之議事，應作成議事錄，由主席簽名或蓋章，並於會後二十日內，將議事錄分發各董事，議事錄應記載會議之年、月、日、場所、主席姓名、決議方法、議事經過之要領及其結果，在公司存續期間，永久保存。</w:t>
            </w:r>
          </w:p>
        </w:tc>
      </w:tr>
      <w:tr w:rsidR="009E4B21" w:rsidRPr="009E4B21" w14:paraId="5AB82C72" w14:textId="77777777" w:rsidTr="006E0B90">
        <w:tc>
          <w:tcPr>
            <w:tcW w:w="1800" w:type="dxa"/>
            <w:shd w:val="clear" w:color="auto" w:fill="auto"/>
          </w:tcPr>
          <w:p w14:paraId="5AAF3EE6"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第廿五條：</w:t>
            </w:r>
          </w:p>
        </w:tc>
        <w:tc>
          <w:tcPr>
            <w:tcW w:w="8280" w:type="dxa"/>
            <w:shd w:val="clear" w:color="auto" w:fill="auto"/>
          </w:tcPr>
          <w:p w14:paraId="100CEBA1"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本公司依證券交易法第十四條之四規定設置審計委員會，審計委員會應由全體獨立董事組成，且人數不得少於三人，其中一人為召集人。審計委員會或審計委員會之成員負責執行公司法、證券交易法及其他法令規定監察人之職權。</w:t>
            </w:r>
          </w:p>
        </w:tc>
      </w:tr>
      <w:tr w:rsidR="009E4B21" w:rsidRPr="009E4B21" w14:paraId="7A3CF0C8" w14:textId="77777777" w:rsidTr="003701CD">
        <w:tc>
          <w:tcPr>
            <w:tcW w:w="1800" w:type="dxa"/>
            <w:shd w:val="clear" w:color="auto" w:fill="auto"/>
          </w:tcPr>
          <w:p w14:paraId="668DEAA7"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第廿五條之一：</w:t>
            </w:r>
          </w:p>
        </w:tc>
        <w:tc>
          <w:tcPr>
            <w:tcW w:w="8280" w:type="dxa"/>
            <w:shd w:val="clear" w:color="auto" w:fill="auto"/>
          </w:tcPr>
          <w:p w14:paraId="6D6FEF51" w14:textId="77777777"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rPr>
              <w:t>董事長、副董事長及董事之報酬，授權由董事會依業界水準議定之。</w:t>
            </w:r>
          </w:p>
        </w:tc>
      </w:tr>
      <w:tr w:rsidR="009E4B21" w:rsidRPr="009E4B21" w14:paraId="5F74AAC2" w14:textId="77777777" w:rsidTr="006E0B90">
        <w:trPr>
          <w:trHeight w:val="586"/>
        </w:trPr>
        <w:tc>
          <w:tcPr>
            <w:tcW w:w="10080" w:type="dxa"/>
            <w:gridSpan w:val="2"/>
            <w:shd w:val="clear" w:color="auto" w:fill="auto"/>
            <w:vAlign w:val="center"/>
          </w:tcPr>
          <w:p w14:paraId="0EEE1A53" w14:textId="77777777" w:rsidR="009045B0" w:rsidRPr="009E4B21" w:rsidRDefault="009045B0" w:rsidP="00DD02EF">
            <w:pPr>
              <w:spacing w:line="400" w:lineRule="exact"/>
              <w:ind w:left="-2" w:rightChars="1500" w:right="3600" w:firstLineChars="1530" w:firstLine="3672"/>
              <w:jc w:val="distribute"/>
              <w:rPr>
                <w:rFonts w:ascii="標楷體" w:eastAsia="標楷體" w:hAnsi="標楷體"/>
                <w:szCs w:val="24"/>
              </w:rPr>
            </w:pPr>
            <w:r w:rsidRPr="009E4B21">
              <w:rPr>
                <w:rFonts w:ascii="標楷體" w:eastAsia="標楷體" w:hAnsi="標楷體" w:hint="eastAsia"/>
                <w:szCs w:val="24"/>
              </w:rPr>
              <w:t>第五章經理及職員</w:t>
            </w:r>
          </w:p>
        </w:tc>
      </w:tr>
      <w:tr w:rsidR="009E4B21" w:rsidRPr="009E4B21" w14:paraId="4A1D48ED" w14:textId="77777777" w:rsidTr="006E0B90">
        <w:trPr>
          <w:trHeight w:val="559"/>
        </w:trPr>
        <w:tc>
          <w:tcPr>
            <w:tcW w:w="1800" w:type="dxa"/>
            <w:shd w:val="clear" w:color="auto" w:fill="auto"/>
          </w:tcPr>
          <w:p w14:paraId="19C7AEB1"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第廿六條：</w:t>
            </w:r>
          </w:p>
        </w:tc>
        <w:tc>
          <w:tcPr>
            <w:tcW w:w="8280" w:type="dxa"/>
            <w:shd w:val="clear" w:color="auto" w:fill="auto"/>
          </w:tcPr>
          <w:p w14:paraId="1C858A74" w14:textId="1D047392" w:rsidR="009045B0" w:rsidRPr="009E4B21" w:rsidRDefault="009045B0" w:rsidP="00DD02EF">
            <w:pPr>
              <w:spacing w:line="400" w:lineRule="exact"/>
              <w:rPr>
                <w:rFonts w:ascii="標楷體" w:eastAsia="標楷體" w:hAnsi="標楷體"/>
                <w:szCs w:val="24"/>
              </w:rPr>
            </w:pPr>
            <w:r w:rsidRPr="009E4B21">
              <w:rPr>
                <w:rFonts w:ascii="標楷體" w:eastAsia="標楷體" w:hAnsi="標楷體" w:hint="eastAsia"/>
                <w:szCs w:val="24"/>
              </w:rPr>
              <w:t>本公司</w:t>
            </w:r>
            <w:r w:rsidR="00CF32E1" w:rsidRPr="00CF32E1">
              <w:rPr>
                <w:rFonts w:ascii="標楷體" w:eastAsia="標楷體" w:hAnsi="標楷體" w:hint="eastAsia"/>
                <w:color w:val="FF0000"/>
                <w:szCs w:val="24"/>
                <w:u w:val="single"/>
              </w:rPr>
              <w:t>得</w:t>
            </w:r>
            <w:r w:rsidRPr="009E4B21">
              <w:rPr>
                <w:rFonts w:ascii="標楷體" w:eastAsia="標楷體" w:hAnsi="標楷體" w:hint="eastAsia"/>
                <w:szCs w:val="24"/>
              </w:rPr>
              <w:t>設執行長、副執行長、及總經理各一人，其委任、解任及報酬依照公司法第廿九條規定辦理。</w:t>
            </w:r>
          </w:p>
        </w:tc>
      </w:tr>
      <w:tr w:rsidR="009E4B21" w:rsidRPr="009E4B21" w14:paraId="2F406AAC" w14:textId="77777777" w:rsidTr="006E0B90">
        <w:trPr>
          <w:trHeight w:val="586"/>
        </w:trPr>
        <w:tc>
          <w:tcPr>
            <w:tcW w:w="10080" w:type="dxa"/>
            <w:gridSpan w:val="2"/>
            <w:shd w:val="clear" w:color="auto" w:fill="auto"/>
            <w:vAlign w:val="center"/>
          </w:tcPr>
          <w:p w14:paraId="60837C32" w14:textId="77777777" w:rsidR="009045B0" w:rsidRPr="009E4B21" w:rsidRDefault="009045B0" w:rsidP="00DD02EF">
            <w:pPr>
              <w:spacing w:line="400" w:lineRule="exact"/>
              <w:ind w:left="-2" w:rightChars="1500" w:right="3600" w:firstLineChars="1530" w:firstLine="3672"/>
              <w:jc w:val="distribute"/>
              <w:rPr>
                <w:rFonts w:ascii="標楷體" w:eastAsia="標楷體" w:hAnsi="標楷體"/>
                <w:szCs w:val="24"/>
              </w:rPr>
            </w:pPr>
            <w:r w:rsidRPr="009E4B21">
              <w:rPr>
                <w:rFonts w:ascii="標楷體" w:eastAsia="標楷體" w:hAnsi="標楷體" w:hint="eastAsia"/>
                <w:szCs w:val="24"/>
              </w:rPr>
              <w:t>第六章決算</w:t>
            </w:r>
          </w:p>
        </w:tc>
      </w:tr>
      <w:tr w:rsidR="009E4B21" w:rsidRPr="009E4B21" w14:paraId="02AD3A6F" w14:textId="77777777" w:rsidTr="006E0B90">
        <w:trPr>
          <w:trHeight w:val="848"/>
        </w:trPr>
        <w:tc>
          <w:tcPr>
            <w:tcW w:w="1800" w:type="dxa"/>
            <w:shd w:val="clear" w:color="auto" w:fill="auto"/>
          </w:tcPr>
          <w:p w14:paraId="55492086"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第廿七條：</w:t>
            </w:r>
          </w:p>
        </w:tc>
        <w:tc>
          <w:tcPr>
            <w:tcW w:w="8280" w:type="dxa"/>
            <w:shd w:val="clear" w:color="auto" w:fill="auto"/>
          </w:tcPr>
          <w:p w14:paraId="71719EED" w14:textId="77777777" w:rsidR="00FE33F2" w:rsidRPr="009E4B21" w:rsidRDefault="00FE33F2" w:rsidP="00DD02EF">
            <w:pPr>
              <w:spacing w:line="400" w:lineRule="exact"/>
              <w:rPr>
                <w:rFonts w:ascii="標楷體" w:eastAsia="標楷體" w:hAnsi="標楷體"/>
              </w:rPr>
            </w:pPr>
            <w:r w:rsidRPr="009E4B21">
              <w:rPr>
                <w:rFonts w:ascii="標楷體" w:eastAsia="標楷體" w:hAnsi="標楷體" w:hint="eastAsia"/>
              </w:rPr>
              <w:t>董事會應於每會計年度終了時，造具下列各項表冊提交股東會請求承認：</w:t>
            </w:r>
          </w:p>
          <w:p w14:paraId="2EEAD9AB" w14:textId="77777777" w:rsidR="009045B0" w:rsidRPr="009E4B21" w:rsidRDefault="00FE33F2" w:rsidP="00DD02EF">
            <w:pPr>
              <w:spacing w:line="400" w:lineRule="exact"/>
              <w:rPr>
                <w:rFonts w:ascii="標楷體" w:eastAsia="標楷體" w:hAnsi="標楷體"/>
                <w:szCs w:val="24"/>
              </w:rPr>
            </w:pPr>
            <w:r w:rsidRPr="009E4B21">
              <w:rPr>
                <w:rFonts w:ascii="標楷體" w:eastAsia="標楷體" w:hAnsi="標楷體" w:hint="eastAsia"/>
              </w:rPr>
              <w:t>一、營業報告書　二、財務報表　三、盈餘分派或虧損彌補之議案。</w:t>
            </w:r>
            <w:r w:rsidR="009045B0" w:rsidRPr="009E4B21">
              <w:rPr>
                <w:rFonts w:ascii="標楷體" w:eastAsia="標楷體" w:hAnsi="標楷體" w:hint="eastAsia"/>
                <w:szCs w:val="24"/>
              </w:rPr>
              <w:t>。</w:t>
            </w:r>
          </w:p>
        </w:tc>
      </w:tr>
      <w:tr w:rsidR="009E4B21" w:rsidRPr="009E4B21" w14:paraId="7FFC16D0" w14:textId="77777777" w:rsidTr="006E0B90">
        <w:trPr>
          <w:trHeight w:val="790"/>
        </w:trPr>
        <w:tc>
          <w:tcPr>
            <w:tcW w:w="1800" w:type="dxa"/>
            <w:shd w:val="clear" w:color="auto" w:fill="auto"/>
          </w:tcPr>
          <w:p w14:paraId="4AA76879" w14:textId="77777777" w:rsidR="009045B0" w:rsidRPr="009E4B21" w:rsidRDefault="009045B0"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第廿八條：</w:t>
            </w:r>
          </w:p>
        </w:tc>
        <w:tc>
          <w:tcPr>
            <w:tcW w:w="8280" w:type="dxa"/>
            <w:shd w:val="clear" w:color="auto" w:fill="auto"/>
          </w:tcPr>
          <w:p w14:paraId="135FD3FC" w14:textId="77777777" w:rsidR="00FE33F2" w:rsidRPr="009E4B21" w:rsidRDefault="00FE33F2" w:rsidP="00DD02EF">
            <w:pPr>
              <w:snapToGrid w:val="0"/>
              <w:spacing w:line="400" w:lineRule="exact"/>
              <w:rPr>
                <w:rFonts w:ascii="標楷體" w:eastAsia="標楷體" w:hAnsi="標楷體" w:cs="標楷體"/>
              </w:rPr>
            </w:pPr>
            <w:r w:rsidRPr="009E4B21">
              <w:rPr>
                <w:rFonts w:ascii="標楷體" w:eastAsia="標楷體" w:hAnsi="標楷體" w:hint="eastAsia"/>
              </w:rPr>
              <w:t>本公司年度如有獲利，應提撥</w:t>
            </w:r>
            <w:r w:rsidRPr="009E4B21">
              <w:rPr>
                <w:rFonts w:ascii="標楷體" w:eastAsia="標楷體" w:hAnsi="標楷體" w:cs="細明體" w:hint="eastAsia"/>
              </w:rPr>
              <w:t>至少百分之</w:t>
            </w:r>
            <w:r w:rsidRPr="009E4B21">
              <w:rPr>
                <w:rFonts w:ascii="標楷體" w:eastAsia="標楷體" w:hAnsi="標楷體" w:hint="eastAsia"/>
              </w:rPr>
              <w:t>○</w:t>
            </w:r>
            <w:r w:rsidRPr="009E4B21">
              <w:rPr>
                <w:rFonts w:ascii="標楷體" w:eastAsia="標楷體" w:hAnsi="標楷體" w:cs="細明體" w:hint="eastAsia"/>
              </w:rPr>
              <w:t>.一</w:t>
            </w:r>
            <w:r w:rsidRPr="009E4B21">
              <w:rPr>
                <w:rFonts w:ascii="標楷體" w:eastAsia="標楷體" w:hAnsi="標楷體" w:hint="eastAsia"/>
              </w:rPr>
              <w:t>為員工酬勞、提撥不高於百分之五為董事酬勞。</w:t>
            </w:r>
            <w:r w:rsidRPr="009E4B21">
              <w:rPr>
                <w:rFonts w:ascii="標楷體" w:eastAsia="標楷體" w:hAnsi="標楷體" w:cs="標楷體" w:hint="eastAsia"/>
              </w:rPr>
              <w:t>但公司尚有累積虧損時，應預先保留彌補數額。</w:t>
            </w:r>
          </w:p>
          <w:p w14:paraId="5E5435D9" w14:textId="77777777" w:rsidR="00FE33F2" w:rsidRPr="009E4B21" w:rsidRDefault="00FE33F2" w:rsidP="00DD02EF">
            <w:pPr>
              <w:snapToGrid w:val="0"/>
              <w:spacing w:line="400" w:lineRule="exact"/>
              <w:rPr>
                <w:rFonts w:ascii="標楷體" w:eastAsia="標楷體" w:hAnsi="標楷體" w:cs="標楷體"/>
              </w:rPr>
            </w:pPr>
            <w:r w:rsidRPr="009E4B21">
              <w:rPr>
                <w:rFonts w:ascii="標楷體" w:eastAsia="標楷體" w:hAnsi="標楷體" w:cs="標楷體" w:hint="eastAsia"/>
              </w:rPr>
              <w:t>前項所稱之年度獲利係指當年度稅前利益扣除分派員工酬勞、董事酬勞前之利益。</w:t>
            </w:r>
          </w:p>
          <w:p w14:paraId="5FA2B4B9" w14:textId="77777777" w:rsidR="009045B0" w:rsidRPr="009E4B21" w:rsidRDefault="00FE33F2" w:rsidP="00DD02EF">
            <w:pPr>
              <w:spacing w:line="400" w:lineRule="exact"/>
              <w:rPr>
                <w:rFonts w:ascii="標楷體" w:eastAsia="標楷體" w:hAnsi="標楷體"/>
                <w:szCs w:val="24"/>
              </w:rPr>
            </w:pPr>
            <w:r w:rsidRPr="009E4B21">
              <w:rPr>
                <w:rFonts w:ascii="標楷體" w:eastAsia="標楷體" w:hAnsi="標楷體" w:hint="eastAsia"/>
              </w:rPr>
              <w:t>員工酬勞得以股票或現金為之</w:t>
            </w:r>
            <w:r w:rsidR="009045B0" w:rsidRPr="009E4B21">
              <w:rPr>
                <w:rFonts w:ascii="標楷體" w:eastAsia="標楷體" w:hAnsi="標楷體" w:hint="eastAsia"/>
                <w:szCs w:val="24"/>
              </w:rPr>
              <w:t>。</w:t>
            </w:r>
          </w:p>
        </w:tc>
      </w:tr>
      <w:tr w:rsidR="009E4B21" w:rsidRPr="009E4B21" w14:paraId="3503D8A5" w14:textId="77777777" w:rsidTr="006E0B90">
        <w:trPr>
          <w:trHeight w:val="2682"/>
        </w:trPr>
        <w:tc>
          <w:tcPr>
            <w:tcW w:w="1800" w:type="dxa"/>
            <w:shd w:val="clear" w:color="auto" w:fill="auto"/>
          </w:tcPr>
          <w:p w14:paraId="05042233" w14:textId="77777777" w:rsidR="00FE33F2" w:rsidRPr="009E4B21" w:rsidRDefault="00FE33F2"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第廿八條之一：</w:t>
            </w:r>
          </w:p>
        </w:tc>
        <w:tc>
          <w:tcPr>
            <w:tcW w:w="8280" w:type="dxa"/>
            <w:shd w:val="clear" w:color="auto" w:fill="auto"/>
          </w:tcPr>
          <w:p w14:paraId="0AA0C317" w14:textId="77777777" w:rsidR="00FE33F2" w:rsidRPr="009E4B21" w:rsidRDefault="00FE33F2" w:rsidP="00DD02EF">
            <w:pPr>
              <w:spacing w:line="400" w:lineRule="exact"/>
              <w:rPr>
                <w:rFonts w:ascii="標楷體" w:eastAsia="標楷體" w:hAnsi="標楷體"/>
              </w:rPr>
            </w:pPr>
            <w:r w:rsidRPr="009E4B21">
              <w:rPr>
                <w:rFonts w:ascii="標楷體" w:eastAsia="標楷體" w:hAnsi="標楷體" w:hint="eastAsia"/>
              </w:rPr>
              <w:t>本公司每年決算後所得純益，除依法扣繳所得稅外，應先彌補以往年度虧損，次就其餘提存百分之十為法定盈餘公積金，並依法令提列或迴轉特別盈餘公積後就其餘額連同累積未分配盈餘作可供分配盈餘，由董事會擬具分配議案，提請股東會決議分配股東股息紅利。</w:t>
            </w:r>
          </w:p>
          <w:p w14:paraId="5469048C" w14:textId="77777777" w:rsidR="00FE33F2" w:rsidRPr="009E4B21" w:rsidRDefault="00FE33F2" w:rsidP="00DD02EF">
            <w:pPr>
              <w:spacing w:line="400" w:lineRule="exact"/>
              <w:rPr>
                <w:rFonts w:ascii="標楷體" w:eastAsia="標楷體" w:hAnsi="標楷體"/>
              </w:rPr>
            </w:pPr>
            <w:r w:rsidRPr="009E4B21">
              <w:rPr>
                <w:rFonts w:ascii="標楷體" w:eastAsia="標楷體" w:hAnsi="標楷體" w:hint="eastAsia"/>
              </w:rPr>
              <w:t>前項盈餘分配案，若以現金股利為之，則授權董事會決議並於股東會報告。</w:t>
            </w:r>
          </w:p>
          <w:p w14:paraId="5BE05BBB" w14:textId="77777777" w:rsidR="00FE33F2" w:rsidRPr="009E4B21" w:rsidRDefault="00FE33F2" w:rsidP="00DD02EF">
            <w:pPr>
              <w:spacing w:line="400" w:lineRule="exact"/>
              <w:rPr>
                <w:rFonts w:ascii="標楷體" w:eastAsia="標楷體" w:hAnsi="標楷體"/>
              </w:rPr>
            </w:pPr>
            <w:r w:rsidRPr="009E4B21">
              <w:rPr>
                <w:rFonts w:ascii="標楷體" w:eastAsia="標楷體" w:hAnsi="標楷體" w:cs="新細明體" w:hint="eastAsia"/>
              </w:rPr>
              <w:t>前項法定盈餘公積累積已達本公司實收資本額時，得不提列</w:t>
            </w:r>
            <w:r w:rsidRPr="009E4B21">
              <w:rPr>
                <w:rFonts w:ascii="標楷體" w:eastAsia="標楷體" w:hAnsi="標楷體" w:hint="eastAsia"/>
              </w:rPr>
              <w:t>法定盈餘公積</w:t>
            </w:r>
            <w:r w:rsidRPr="009E4B21">
              <w:rPr>
                <w:rFonts w:ascii="標楷體" w:eastAsia="標楷體" w:hAnsi="標楷體" w:cs="新細明體" w:hint="eastAsia"/>
              </w:rPr>
              <w:t>。</w:t>
            </w:r>
          </w:p>
          <w:p w14:paraId="492BEBDA" w14:textId="77777777" w:rsidR="00FE33F2" w:rsidRPr="009E4B21" w:rsidRDefault="00FE33F2" w:rsidP="00DD02EF">
            <w:pPr>
              <w:spacing w:line="400" w:lineRule="exact"/>
              <w:rPr>
                <w:rFonts w:ascii="標楷體" w:eastAsia="標楷體" w:hAnsi="標楷體"/>
              </w:rPr>
            </w:pPr>
            <w:r w:rsidRPr="009E4B21">
              <w:rPr>
                <w:rFonts w:ascii="標楷體" w:eastAsia="標楷體" w:hAnsi="標楷體" w:hint="eastAsia"/>
              </w:rPr>
              <w:t>本公司之股利政策係考量公司目前及未來擴展營運規劃、資金需求等情形，每年依法由董事會擬具盈餘分配案，提報股東會決議。股東紅利總額為可分配盈餘百分之十</w:t>
            </w:r>
            <w:r w:rsidRPr="009E4B21">
              <w:rPr>
                <w:rFonts w:ascii="標楷體" w:eastAsia="標楷體" w:hAnsi="標楷體" w:cs="Arial"/>
              </w:rPr>
              <w:t>(</w:t>
            </w:r>
            <w:r w:rsidRPr="009E4B21">
              <w:rPr>
                <w:rFonts w:ascii="標楷體" w:eastAsia="標楷體" w:hAnsi="標楷體" w:hint="eastAsia"/>
              </w:rPr>
              <w:t>含</w:t>
            </w:r>
            <w:r w:rsidRPr="009E4B21">
              <w:rPr>
                <w:rFonts w:ascii="標楷體" w:eastAsia="標楷體" w:hAnsi="標楷體" w:cs="Arial"/>
              </w:rPr>
              <w:t>)</w:t>
            </w:r>
            <w:r w:rsidRPr="009E4B21">
              <w:rPr>
                <w:rFonts w:ascii="標楷體" w:eastAsia="標楷體" w:hAnsi="標楷體" w:hint="eastAsia"/>
              </w:rPr>
              <w:t>以上，股東現金股利分派之比例不低於股東紅利總額之百分之十，惟可分配盈餘不足每股</w:t>
            </w:r>
            <w:r w:rsidRPr="009E4B21">
              <w:rPr>
                <w:rFonts w:ascii="標楷體" w:eastAsia="標楷體" w:hAnsi="標楷體" w:cs="Arial"/>
              </w:rPr>
              <w:t>0.</w:t>
            </w:r>
            <w:r w:rsidRPr="009E4B21">
              <w:rPr>
                <w:rFonts w:ascii="標楷體" w:eastAsia="標楷體" w:hAnsi="標楷體" w:cs="Arial" w:hint="eastAsia"/>
              </w:rPr>
              <w:t>5</w:t>
            </w:r>
            <w:r w:rsidRPr="009E4B21">
              <w:rPr>
                <w:rFonts w:ascii="標楷體" w:eastAsia="標楷體" w:hAnsi="標楷體" w:hint="eastAsia"/>
              </w:rPr>
              <w:t>元時，得不予分配。</w:t>
            </w:r>
          </w:p>
        </w:tc>
      </w:tr>
      <w:tr w:rsidR="009E4B21" w:rsidRPr="009E4B21" w14:paraId="53831908" w14:textId="77777777" w:rsidTr="003701CD">
        <w:trPr>
          <w:trHeight w:val="848"/>
        </w:trPr>
        <w:tc>
          <w:tcPr>
            <w:tcW w:w="1800" w:type="dxa"/>
            <w:shd w:val="clear" w:color="auto" w:fill="auto"/>
          </w:tcPr>
          <w:p w14:paraId="6F9B1299" w14:textId="77777777" w:rsidR="00FE33F2" w:rsidRPr="009E4B21" w:rsidRDefault="00FE33F2"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第廿八條之二：</w:t>
            </w:r>
          </w:p>
        </w:tc>
        <w:tc>
          <w:tcPr>
            <w:tcW w:w="8280" w:type="dxa"/>
            <w:shd w:val="clear" w:color="auto" w:fill="auto"/>
          </w:tcPr>
          <w:p w14:paraId="2B255D90"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rPr>
              <w:t>本公司得依公司法第二百四十一條規定以法定盈餘公積或資本公積配發新股或現金，前項若以現金方式為之，則授權董事會決議並於股東會報告。</w:t>
            </w:r>
          </w:p>
        </w:tc>
      </w:tr>
      <w:tr w:rsidR="009E4B21" w:rsidRPr="009E4B21" w14:paraId="06195D74" w14:textId="77777777" w:rsidTr="006E0B90">
        <w:trPr>
          <w:trHeight w:val="586"/>
        </w:trPr>
        <w:tc>
          <w:tcPr>
            <w:tcW w:w="10080" w:type="dxa"/>
            <w:gridSpan w:val="2"/>
            <w:shd w:val="clear" w:color="auto" w:fill="auto"/>
            <w:vAlign w:val="center"/>
          </w:tcPr>
          <w:p w14:paraId="676418D4" w14:textId="77777777" w:rsidR="00FE33F2" w:rsidRPr="009E4B21" w:rsidRDefault="00FE33F2" w:rsidP="00DD02EF">
            <w:pPr>
              <w:spacing w:line="400" w:lineRule="exact"/>
              <w:ind w:left="-2" w:rightChars="1500" w:right="3600" w:firstLineChars="1530" w:firstLine="3672"/>
              <w:jc w:val="distribute"/>
              <w:rPr>
                <w:rFonts w:ascii="標楷體" w:eastAsia="標楷體" w:hAnsi="標楷體"/>
                <w:szCs w:val="24"/>
              </w:rPr>
            </w:pPr>
            <w:r w:rsidRPr="009E4B21">
              <w:rPr>
                <w:rFonts w:ascii="標楷體" w:eastAsia="標楷體" w:hAnsi="標楷體" w:hint="eastAsia"/>
                <w:szCs w:val="24"/>
              </w:rPr>
              <w:t>第七章附則</w:t>
            </w:r>
          </w:p>
        </w:tc>
      </w:tr>
      <w:tr w:rsidR="009E4B21" w:rsidRPr="009E4B21" w14:paraId="3D4397B9" w14:textId="77777777" w:rsidTr="006E0B90">
        <w:tc>
          <w:tcPr>
            <w:tcW w:w="1800" w:type="dxa"/>
            <w:shd w:val="clear" w:color="auto" w:fill="auto"/>
          </w:tcPr>
          <w:p w14:paraId="1622D5DA" w14:textId="77777777" w:rsidR="00FE33F2" w:rsidRPr="009E4B21" w:rsidRDefault="00FE33F2"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第廿九條：</w:t>
            </w:r>
          </w:p>
        </w:tc>
        <w:tc>
          <w:tcPr>
            <w:tcW w:w="8280" w:type="dxa"/>
            <w:shd w:val="clear" w:color="auto" w:fill="auto"/>
          </w:tcPr>
          <w:p w14:paraId="5172D433"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本公司轉投資金額得超過實收股本百分之四十。</w:t>
            </w:r>
          </w:p>
        </w:tc>
      </w:tr>
      <w:tr w:rsidR="009E4B21" w:rsidRPr="009E4B21" w14:paraId="4DC78139" w14:textId="77777777" w:rsidTr="006E0B90">
        <w:tc>
          <w:tcPr>
            <w:tcW w:w="1800" w:type="dxa"/>
            <w:shd w:val="clear" w:color="auto" w:fill="auto"/>
          </w:tcPr>
          <w:p w14:paraId="65205CF6" w14:textId="77777777" w:rsidR="00FE33F2" w:rsidRPr="009E4B21" w:rsidRDefault="00FE33F2"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第三十條：</w:t>
            </w:r>
          </w:p>
        </w:tc>
        <w:tc>
          <w:tcPr>
            <w:tcW w:w="8280" w:type="dxa"/>
            <w:shd w:val="clear" w:color="auto" w:fill="auto"/>
          </w:tcPr>
          <w:p w14:paraId="259B3185"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本公司組織規程及辦事細則由董事會另定之。</w:t>
            </w:r>
          </w:p>
        </w:tc>
      </w:tr>
      <w:tr w:rsidR="009E4B21" w:rsidRPr="009E4B21" w14:paraId="2A470F86" w14:textId="77777777" w:rsidTr="006E0B90">
        <w:trPr>
          <w:trHeight w:val="80"/>
        </w:trPr>
        <w:tc>
          <w:tcPr>
            <w:tcW w:w="1800" w:type="dxa"/>
            <w:shd w:val="clear" w:color="auto" w:fill="auto"/>
          </w:tcPr>
          <w:p w14:paraId="79B5539A" w14:textId="77777777" w:rsidR="00FE33F2" w:rsidRPr="009E4B21" w:rsidRDefault="00FE33F2"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t>第卅一條：</w:t>
            </w:r>
          </w:p>
        </w:tc>
        <w:tc>
          <w:tcPr>
            <w:tcW w:w="8280" w:type="dxa"/>
            <w:shd w:val="clear" w:color="auto" w:fill="auto"/>
          </w:tcPr>
          <w:p w14:paraId="3C552A5D"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本章程未定事項，悉依照公司法及其他法令規定辦理。</w:t>
            </w:r>
          </w:p>
        </w:tc>
      </w:tr>
      <w:tr w:rsidR="009E4B21" w:rsidRPr="009E4B21" w14:paraId="10383D30" w14:textId="77777777" w:rsidTr="006E0B90">
        <w:trPr>
          <w:trHeight w:val="3041"/>
        </w:trPr>
        <w:tc>
          <w:tcPr>
            <w:tcW w:w="1800" w:type="dxa"/>
            <w:shd w:val="clear" w:color="auto" w:fill="auto"/>
          </w:tcPr>
          <w:p w14:paraId="032B4413" w14:textId="77777777" w:rsidR="00FE33F2" w:rsidRPr="009E4B21" w:rsidRDefault="00FE33F2" w:rsidP="00DD02EF">
            <w:pPr>
              <w:spacing w:line="400" w:lineRule="exact"/>
              <w:ind w:rightChars="-45" w:right="-108"/>
              <w:jc w:val="distribute"/>
              <w:rPr>
                <w:rFonts w:ascii="標楷體" w:eastAsia="標楷體" w:hAnsi="標楷體"/>
                <w:szCs w:val="24"/>
              </w:rPr>
            </w:pPr>
            <w:r w:rsidRPr="009E4B21">
              <w:rPr>
                <w:rFonts w:ascii="標楷體" w:eastAsia="標楷體" w:hAnsi="標楷體" w:hint="eastAsia"/>
                <w:szCs w:val="24"/>
              </w:rPr>
              <w:lastRenderedPageBreak/>
              <w:t>第卅二條：</w:t>
            </w:r>
          </w:p>
        </w:tc>
        <w:tc>
          <w:tcPr>
            <w:tcW w:w="8280" w:type="dxa"/>
            <w:shd w:val="clear" w:color="auto" w:fill="auto"/>
          </w:tcPr>
          <w:p w14:paraId="2DDF4FD1" w14:textId="77777777" w:rsidR="00FE33F2" w:rsidRPr="009E4B21" w:rsidRDefault="00FE33F2" w:rsidP="00DD02EF">
            <w:pPr>
              <w:spacing w:line="400" w:lineRule="exact"/>
              <w:ind w:left="1219" w:hanging="1219"/>
              <w:rPr>
                <w:rFonts w:ascii="標楷體" w:eastAsia="標楷體" w:hAnsi="標楷體"/>
                <w:szCs w:val="24"/>
              </w:rPr>
            </w:pPr>
            <w:r w:rsidRPr="009E4B21">
              <w:rPr>
                <w:rFonts w:ascii="標楷體" w:eastAsia="標楷體" w:hAnsi="標楷體" w:hint="eastAsia"/>
                <w:szCs w:val="24"/>
              </w:rPr>
              <w:t>本章程訂立於中華民國六十七年六月廿日。</w:t>
            </w:r>
          </w:p>
          <w:p w14:paraId="6B05C045"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第一次修正於中華民國六十八年九月廿八日。</w:t>
            </w:r>
          </w:p>
          <w:p w14:paraId="56AE0283"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第二次修正於中華民國七十年四月五日。</w:t>
            </w:r>
          </w:p>
          <w:p w14:paraId="6CA347B5"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第三次修正於中華民國七十二年十一月十日。</w:t>
            </w:r>
          </w:p>
          <w:p w14:paraId="4F02EF14"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第四次修正於中華民國七十五年八月二日。</w:t>
            </w:r>
          </w:p>
          <w:p w14:paraId="3E9AA3B7"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第五次修正於中華民國七十七年十二月一日。</w:t>
            </w:r>
          </w:p>
          <w:p w14:paraId="4D8767F7"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第六次修正於中華民國七十八年九月九日。</w:t>
            </w:r>
          </w:p>
          <w:p w14:paraId="5EAC4951"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第七次修正於中華民國八十五年一月六日。</w:t>
            </w:r>
          </w:p>
          <w:p w14:paraId="1285996C"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第八次修正於中華民國八十五年十二月十三日。</w:t>
            </w:r>
          </w:p>
          <w:p w14:paraId="2A5B746A"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第九次修正於中華民國八十七年十月十五日。</w:t>
            </w:r>
          </w:p>
          <w:p w14:paraId="118DD87C"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第十次修正於中華民國八十九年三月二十七日。</w:t>
            </w:r>
          </w:p>
          <w:p w14:paraId="09B6B596"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第十一次修正於中華民國八十九年五月二日。</w:t>
            </w:r>
          </w:p>
          <w:p w14:paraId="4160F93C"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第十二次修正於中華民國九十年四月二十三日。</w:t>
            </w:r>
          </w:p>
          <w:p w14:paraId="4046400C"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第十三次修正於中華民國九十年六月十五日。</w:t>
            </w:r>
          </w:p>
          <w:p w14:paraId="6213F09D"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第十四次修正於中華民國九十一年四月二十二日。(第一次)</w:t>
            </w:r>
          </w:p>
          <w:p w14:paraId="32029239"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第十五次修正於中華民國九十一年四月二十二日。(第二次)</w:t>
            </w:r>
          </w:p>
          <w:p w14:paraId="27B070B9"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第十六次修正於中華民國九十二年六月三日。</w:t>
            </w:r>
          </w:p>
          <w:p w14:paraId="36E11EC8"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第十七次修正於中華民國九十三年六月十八日。</w:t>
            </w:r>
          </w:p>
          <w:p w14:paraId="7566B39F"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kern w:val="2"/>
                <w:szCs w:val="24"/>
              </w:rPr>
              <w:t>第十八次修正於中華民國九十四年六月十七日</w:t>
            </w:r>
            <w:r w:rsidRPr="009E4B21">
              <w:rPr>
                <w:rFonts w:ascii="標楷體" w:eastAsia="標楷體" w:hAnsi="標楷體" w:hint="eastAsia"/>
                <w:szCs w:val="24"/>
              </w:rPr>
              <w:t>。</w:t>
            </w:r>
          </w:p>
          <w:p w14:paraId="0005DA38" w14:textId="77777777" w:rsidR="00FE33F2" w:rsidRPr="009E4B21" w:rsidRDefault="00FE33F2" w:rsidP="00DD02EF">
            <w:pPr>
              <w:spacing w:line="400" w:lineRule="exact"/>
              <w:rPr>
                <w:rFonts w:ascii="標楷體" w:eastAsia="標楷體" w:hAnsi="標楷體"/>
                <w:kern w:val="2"/>
                <w:szCs w:val="24"/>
              </w:rPr>
            </w:pPr>
            <w:r w:rsidRPr="009E4B21">
              <w:rPr>
                <w:rFonts w:ascii="標楷體" w:eastAsia="標楷體" w:hAnsi="標楷體" w:hint="eastAsia"/>
                <w:kern w:val="2"/>
                <w:szCs w:val="24"/>
              </w:rPr>
              <w:t>第十九次修正於中華民國九十五年六月十六日。</w:t>
            </w:r>
          </w:p>
          <w:p w14:paraId="7B9148C4" w14:textId="77777777" w:rsidR="00FE33F2" w:rsidRPr="009E4B21" w:rsidRDefault="00FE33F2" w:rsidP="00DD02EF">
            <w:pPr>
              <w:spacing w:line="400" w:lineRule="exact"/>
              <w:rPr>
                <w:rFonts w:ascii="標楷體" w:eastAsia="標楷體" w:hAnsi="標楷體"/>
                <w:kern w:val="2"/>
                <w:szCs w:val="24"/>
              </w:rPr>
            </w:pPr>
            <w:r w:rsidRPr="009E4B21">
              <w:rPr>
                <w:rFonts w:ascii="標楷體" w:eastAsia="標楷體" w:hAnsi="標楷體" w:hint="eastAsia"/>
                <w:kern w:val="2"/>
                <w:szCs w:val="24"/>
              </w:rPr>
              <w:t>第廿次修正於中華民國九十五年十一月廿四日。</w:t>
            </w:r>
          </w:p>
          <w:p w14:paraId="0FA190C7" w14:textId="77777777" w:rsidR="00FE33F2" w:rsidRPr="009E4B21" w:rsidRDefault="00FE33F2" w:rsidP="00DD02EF">
            <w:pPr>
              <w:spacing w:line="400" w:lineRule="exact"/>
              <w:rPr>
                <w:rFonts w:ascii="標楷體" w:eastAsia="標楷體" w:hAnsi="標楷體"/>
                <w:kern w:val="2"/>
                <w:szCs w:val="24"/>
              </w:rPr>
            </w:pPr>
            <w:r w:rsidRPr="009E4B21">
              <w:rPr>
                <w:rFonts w:ascii="標楷體" w:eastAsia="標楷體" w:hAnsi="標楷體" w:hint="eastAsia"/>
                <w:szCs w:val="24"/>
              </w:rPr>
              <w:t>第</w:t>
            </w:r>
            <w:r w:rsidRPr="009E4B21">
              <w:rPr>
                <w:rFonts w:ascii="標楷體" w:eastAsia="標楷體" w:hAnsi="標楷體" w:hint="eastAsia"/>
                <w:kern w:val="2"/>
                <w:szCs w:val="24"/>
              </w:rPr>
              <w:t>廿</w:t>
            </w:r>
            <w:r w:rsidRPr="009E4B21">
              <w:rPr>
                <w:rFonts w:ascii="標楷體" w:eastAsia="標楷體" w:hAnsi="標楷體" w:hint="eastAsia"/>
                <w:szCs w:val="24"/>
              </w:rPr>
              <w:t>一次修正</w:t>
            </w:r>
            <w:r w:rsidRPr="009E4B21">
              <w:rPr>
                <w:rFonts w:ascii="標楷體" w:eastAsia="標楷體" w:hAnsi="標楷體" w:hint="eastAsia"/>
                <w:kern w:val="2"/>
                <w:szCs w:val="24"/>
              </w:rPr>
              <w:t>於中華民國九十六年六月廿八日。</w:t>
            </w:r>
          </w:p>
          <w:p w14:paraId="443BD039" w14:textId="77777777" w:rsidR="00FE33F2" w:rsidRPr="009E4B21" w:rsidRDefault="00FE33F2" w:rsidP="00DD02EF">
            <w:pPr>
              <w:spacing w:line="400" w:lineRule="exact"/>
              <w:rPr>
                <w:rFonts w:ascii="標楷體" w:eastAsia="標楷體" w:hAnsi="標楷體"/>
                <w:kern w:val="2"/>
                <w:szCs w:val="24"/>
              </w:rPr>
            </w:pPr>
            <w:r w:rsidRPr="009E4B21">
              <w:rPr>
                <w:rFonts w:ascii="標楷體" w:eastAsia="標楷體" w:hAnsi="標楷體" w:hint="eastAsia"/>
                <w:szCs w:val="24"/>
              </w:rPr>
              <w:t>第</w:t>
            </w:r>
            <w:r w:rsidRPr="009E4B21">
              <w:rPr>
                <w:rFonts w:ascii="標楷體" w:eastAsia="標楷體" w:hAnsi="標楷體" w:hint="eastAsia"/>
                <w:kern w:val="2"/>
                <w:szCs w:val="24"/>
              </w:rPr>
              <w:t>廿</w:t>
            </w:r>
            <w:r w:rsidRPr="009E4B21">
              <w:rPr>
                <w:rFonts w:ascii="標楷體" w:eastAsia="標楷體" w:hAnsi="標楷體" w:hint="eastAsia"/>
                <w:szCs w:val="24"/>
              </w:rPr>
              <w:t>二次修正</w:t>
            </w:r>
            <w:r w:rsidRPr="009E4B21">
              <w:rPr>
                <w:rFonts w:ascii="標楷體" w:eastAsia="標楷體" w:hAnsi="標楷體" w:hint="eastAsia"/>
                <w:kern w:val="2"/>
                <w:szCs w:val="24"/>
              </w:rPr>
              <w:t>於中華民國九十八年六月廿二日。</w:t>
            </w:r>
          </w:p>
          <w:p w14:paraId="45B001CF" w14:textId="77777777" w:rsidR="00FE33F2" w:rsidRPr="009E4B21" w:rsidRDefault="00FE33F2" w:rsidP="00DD02EF">
            <w:pPr>
              <w:spacing w:line="400" w:lineRule="exact"/>
              <w:rPr>
                <w:rFonts w:ascii="標楷體" w:eastAsia="標楷體" w:hAnsi="標楷體"/>
                <w:kern w:val="2"/>
                <w:szCs w:val="24"/>
              </w:rPr>
            </w:pPr>
            <w:r w:rsidRPr="009E4B21">
              <w:rPr>
                <w:rFonts w:ascii="標楷體" w:eastAsia="標楷體" w:hAnsi="標楷體" w:hint="eastAsia"/>
                <w:szCs w:val="24"/>
              </w:rPr>
              <w:t>第</w:t>
            </w:r>
            <w:r w:rsidRPr="009E4B21">
              <w:rPr>
                <w:rFonts w:ascii="標楷體" w:eastAsia="標楷體" w:hAnsi="標楷體" w:hint="eastAsia"/>
                <w:kern w:val="2"/>
                <w:szCs w:val="24"/>
              </w:rPr>
              <w:t>廿</w:t>
            </w:r>
            <w:r w:rsidRPr="009E4B21">
              <w:rPr>
                <w:rFonts w:ascii="標楷體" w:eastAsia="標楷體" w:hAnsi="標楷體" w:hint="eastAsia"/>
                <w:szCs w:val="24"/>
              </w:rPr>
              <w:t>三次修正</w:t>
            </w:r>
            <w:r w:rsidRPr="009E4B21">
              <w:rPr>
                <w:rFonts w:ascii="標楷體" w:eastAsia="標楷體" w:hAnsi="標楷體" w:hint="eastAsia"/>
                <w:kern w:val="2"/>
                <w:szCs w:val="24"/>
              </w:rPr>
              <w:t>於中華民國九十九年六月廿三日。</w:t>
            </w:r>
          </w:p>
          <w:p w14:paraId="0C4239A5"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第廿四次修正於中華民國一○○年五月卅一日。</w:t>
            </w:r>
          </w:p>
          <w:p w14:paraId="63AA2171"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第廿五次修正於中華民國一○一年五月卅日。</w:t>
            </w:r>
          </w:p>
          <w:p w14:paraId="10D1D63A" w14:textId="77777777" w:rsidR="00FE33F2" w:rsidRPr="009E4B21" w:rsidRDefault="00FE33F2" w:rsidP="00DD02EF">
            <w:pPr>
              <w:tabs>
                <w:tab w:val="left" w:pos="6960"/>
              </w:tabs>
              <w:spacing w:line="400" w:lineRule="exact"/>
              <w:rPr>
                <w:rFonts w:ascii="標楷體" w:eastAsia="標楷體" w:hAnsi="標楷體"/>
                <w:szCs w:val="24"/>
              </w:rPr>
            </w:pPr>
            <w:r w:rsidRPr="009E4B21">
              <w:rPr>
                <w:rFonts w:ascii="標楷體" w:eastAsia="標楷體" w:hAnsi="標楷體" w:hint="eastAsia"/>
                <w:szCs w:val="24"/>
              </w:rPr>
              <w:t>第廿六次修正於中華民國一○五年六月二日。</w:t>
            </w:r>
            <w:r w:rsidRPr="009E4B21">
              <w:rPr>
                <w:rFonts w:ascii="標楷體" w:eastAsia="標楷體" w:hAnsi="標楷體"/>
                <w:szCs w:val="24"/>
              </w:rPr>
              <w:tab/>
            </w:r>
          </w:p>
          <w:p w14:paraId="5D14314E" w14:textId="77777777"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第廿七次修正於中華民國一○六年十一月廿二日。</w:t>
            </w:r>
          </w:p>
          <w:p w14:paraId="6AB46D0D" w14:textId="709BB078"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第廿八次修正於中華民</w:t>
            </w:r>
            <w:r w:rsidR="00CB040A" w:rsidRPr="009E4B21">
              <w:rPr>
                <w:rFonts w:ascii="標楷體" w:eastAsia="標楷體" w:hAnsi="標楷體" w:hint="eastAsia"/>
                <w:szCs w:val="24"/>
              </w:rPr>
              <w:t>國</w:t>
            </w:r>
            <w:r w:rsidRPr="009E4B21">
              <w:rPr>
                <w:rFonts w:ascii="標楷體" w:eastAsia="標楷體" w:hAnsi="標楷體" w:hint="eastAsia"/>
                <w:szCs w:val="24"/>
              </w:rPr>
              <w:t>一○九年六月十七日。</w:t>
            </w:r>
          </w:p>
          <w:p w14:paraId="26C88542" w14:textId="3818773C"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第廿九次修正於中華民</w:t>
            </w:r>
            <w:r w:rsidR="00CB040A" w:rsidRPr="009E4B21">
              <w:rPr>
                <w:rFonts w:ascii="標楷體" w:eastAsia="標楷體" w:hAnsi="標楷體" w:hint="eastAsia"/>
                <w:szCs w:val="24"/>
              </w:rPr>
              <w:t>國</w:t>
            </w:r>
            <w:r w:rsidRPr="009E4B21">
              <w:rPr>
                <w:rFonts w:ascii="標楷體" w:eastAsia="標楷體" w:hAnsi="標楷體" w:hint="eastAsia"/>
                <w:szCs w:val="24"/>
              </w:rPr>
              <w:t>一○九年十月二十三日。</w:t>
            </w:r>
          </w:p>
          <w:p w14:paraId="75AD0047" w14:textId="154DDA89" w:rsidR="00FE33F2" w:rsidRPr="009E4B21" w:rsidRDefault="00FE33F2" w:rsidP="00DD02EF">
            <w:pPr>
              <w:spacing w:line="400" w:lineRule="exact"/>
              <w:rPr>
                <w:rFonts w:ascii="標楷體" w:eastAsia="標楷體" w:hAnsi="標楷體"/>
                <w:szCs w:val="24"/>
              </w:rPr>
            </w:pPr>
            <w:r w:rsidRPr="009E4B21">
              <w:rPr>
                <w:rFonts w:ascii="標楷體" w:eastAsia="標楷體" w:hAnsi="標楷體" w:hint="eastAsia"/>
                <w:szCs w:val="24"/>
              </w:rPr>
              <w:t>第三十次修正於中華民</w:t>
            </w:r>
            <w:r w:rsidR="00CB040A" w:rsidRPr="009E4B21">
              <w:rPr>
                <w:rFonts w:ascii="標楷體" w:eastAsia="標楷體" w:hAnsi="標楷體" w:hint="eastAsia"/>
                <w:szCs w:val="24"/>
              </w:rPr>
              <w:t>國</w:t>
            </w:r>
            <w:r w:rsidRPr="009E4B21">
              <w:rPr>
                <w:rFonts w:ascii="標楷體" w:eastAsia="標楷體" w:hAnsi="標楷體" w:hint="eastAsia"/>
                <w:szCs w:val="24"/>
              </w:rPr>
              <w:t>一一○年七月二十二日。</w:t>
            </w:r>
          </w:p>
          <w:p w14:paraId="6A7FE793" w14:textId="3F5BB74B" w:rsidR="00FE33F2" w:rsidRDefault="00FE33F2" w:rsidP="00DD02EF">
            <w:pPr>
              <w:spacing w:line="400" w:lineRule="exact"/>
              <w:rPr>
                <w:rFonts w:ascii="標楷體" w:eastAsia="標楷體" w:hAnsi="標楷體"/>
              </w:rPr>
            </w:pPr>
            <w:r w:rsidRPr="009E4B21">
              <w:rPr>
                <w:rFonts w:ascii="標楷體" w:eastAsia="標楷體" w:hAnsi="標楷體" w:hint="eastAsia"/>
              </w:rPr>
              <w:t>第三十一次修正於中華民</w:t>
            </w:r>
            <w:r w:rsidR="00CB040A" w:rsidRPr="009E4B21">
              <w:rPr>
                <w:rFonts w:ascii="標楷體" w:eastAsia="標楷體" w:hAnsi="標楷體" w:hint="eastAsia"/>
                <w:szCs w:val="24"/>
              </w:rPr>
              <w:t>國</w:t>
            </w:r>
            <w:r w:rsidRPr="009E4B21">
              <w:rPr>
                <w:rFonts w:ascii="標楷體" w:eastAsia="標楷體" w:hAnsi="標楷體" w:hint="eastAsia"/>
              </w:rPr>
              <w:t>一一一年六月十六日。</w:t>
            </w:r>
          </w:p>
          <w:p w14:paraId="08F092B1" w14:textId="0124EC87" w:rsidR="00CF32E1" w:rsidRPr="009E4B21" w:rsidRDefault="00CF32E1" w:rsidP="00DD02EF">
            <w:pPr>
              <w:spacing w:line="400" w:lineRule="exact"/>
              <w:rPr>
                <w:rFonts w:ascii="標楷體" w:eastAsia="標楷體" w:hAnsi="標楷體"/>
                <w:szCs w:val="24"/>
              </w:rPr>
            </w:pPr>
            <w:r w:rsidRPr="009E4B21">
              <w:rPr>
                <w:rFonts w:ascii="標楷體" w:eastAsia="標楷體" w:hAnsi="標楷體" w:hint="eastAsia"/>
              </w:rPr>
              <w:t>第三十</w:t>
            </w:r>
            <w:r>
              <w:rPr>
                <w:rFonts w:ascii="標楷體" w:eastAsia="標楷體" w:hAnsi="標楷體" w:hint="eastAsia"/>
              </w:rPr>
              <w:t>二</w:t>
            </w:r>
            <w:r w:rsidRPr="009E4B21">
              <w:rPr>
                <w:rFonts w:ascii="標楷體" w:eastAsia="標楷體" w:hAnsi="標楷體" w:hint="eastAsia"/>
              </w:rPr>
              <w:t>次修正於中華民</w:t>
            </w:r>
            <w:r w:rsidR="00CB040A" w:rsidRPr="009E4B21">
              <w:rPr>
                <w:rFonts w:ascii="標楷體" w:eastAsia="標楷體" w:hAnsi="標楷體" w:hint="eastAsia"/>
                <w:szCs w:val="24"/>
              </w:rPr>
              <w:t>國</w:t>
            </w:r>
            <w:r w:rsidRPr="009E4B21">
              <w:rPr>
                <w:rFonts w:ascii="標楷體" w:eastAsia="標楷體" w:hAnsi="標楷體" w:hint="eastAsia"/>
              </w:rPr>
              <w:t>一一</w:t>
            </w:r>
            <w:r>
              <w:rPr>
                <w:rFonts w:ascii="標楷體" w:eastAsia="標楷體" w:hAnsi="標楷體" w:hint="eastAsia"/>
              </w:rPr>
              <w:t>二</w:t>
            </w:r>
            <w:r w:rsidRPr="009E4B21">
              <w:rPr>
                <w:rFonts w:ascii="標楷體" w:eastAsia="標楷體" w:hAnsi="標楷體" w:hint="eastAsia"/>
              </w:rPr>
              <w:t>年六月十</w:t>
            </w:r>
            <w:r>
              <w:rPr>
                <w:rFonts w:ascii="標楷體" w:eastAsia="標楷體" w:hAnsi="標楷體" w:hint="eastAsia"/>
              </w:rPr>
              <w:t>五</w:t>
            </w:r>
            <w:r w:rsidRPr="009E4B21">
              <w:rPr>
                <w:rFonts w:ascii="標楷體" w:eastAsia="標楷體" w:hAnsi="標楷體" w:hint="eastAsia"/>
              </w:rPr>
              <w:t>日。</w:t>
            </w:r>
          </w:p>
        </w:tc>
      </w:tr>
      <w:tr w:rsidR="00FE33F2" w:rsidRPr="009E4B21" w14:paraId="0094B480" w14:textId="77777777" w:rsidTr="006E0B90">
        <w:tc>
          <w:tcPr>
            <w:tcW w:w="10080" w:type="dxa"/>
            <w:gridSpan w:val="2"/>
            <w:shd w:val="clear" w:color="auto" w:fill="auto"/>
            <w:vAlign w:val="bottom"/>
          </w:tcPr>
          <w:p w14:paraId="58900658" w14:textId="77777777" w:rsidR="00FE33F2" w:rsidRPr="009E4B21" w:rsidRDefault="00FE33F2" w:rsidP="00DD02EF">
            <w:pPr>
              <w:spacing w:line="400" w:lineRule="exact"/>
              <w:ind w:left="1219" w:firstLine="2892"/>
              <w:jc w:val="both"/>
              <w:rPr>
                <w:rFonts w:ascii="標楷體" w:eastAsia="標楷體" w:hAnsi="標楷體"/>
                <w:szCs w:val="24"/>
              </w:rPr>
            </w:pPr>
          </w:p>
          <w:p w14:paraId="285048BE" w14:textId="77777777" w:rsidR="00FE33F2" w:rsidRPr="009E4B21" w:rsidRDefault="00FE33F2" w:rsidP="00DD02EF">
            <w:pPr>
              <w:spacing w:line="400" w:lineRule="exact"/>
              <w:ind w:left="1219" w:firstLine="2892"/>
              <w:jc w:val="both"/>
              <w:rPr>
                <w:rFonts w:ascii="標楷體" w:eastAsia="標楷體" w:hAnsi="標楷體"/>
                <w:szCs w:val="24"/>
              </w:rPr>
            </w:pPr>
          </w:p>
          <w:p w14:paraId="2B0374A5" w14:textId="77777777" w:rsidR="00FE33F2" w:rsidRPr="009E4B21" w:rsidRDefault="00FE33F2" w:rsidP="00DD02EF">
            <w:pPr>
              <w:spacing w:line="400" w:lineRule="exact"/>
              <w:ind w:left="1219" w:firstLine="2892"/>
              <w:jc w:val="both"/>
              <w:rPr>
                <w:rFonts w:ascii="標楷體" w:eastAsia="標楷體" w:hAnsi="標楷體"/>
                <w:szCs w:val="24"/>
              </w:rPr>
            </w:pPr>
            <w:r w:rsidRPr="009E4B21">
              <w:rPr>
                <w:rFonts w:ascii="標楷體" w:eastAsia="標楷體" w:hAnsi="標楷體" w:hint="eastAsia"/>
                <w:szCs w:val="24"/>
              </w:rPr>
              <w:t>上福全球科技股份有限公司</w:t>
            </w:r>
          </w:p>
          <w:p w14:paraId="3E9EACB1" w14:textId="77777777" w:rsidR="00FE33F2" w:rsidRPr="009E4B21" w:rsidRDefault="00FE33F2" w:rsidP="00DD02EF">
            <w:pPr>
              <w:spacing w:line="400" w:lineRule="exact"/>
              <w:ind w:left="1219" w:firstLine="8501"/>
              <w:jc w:val="both"/>
              <w:rPr>
                <w:rFonts w:ascii="標楷體" w:eastAsia="標楷體" w:hAnsi="標楷體"/>
                <w:szCs w:val="24"/>
              </w:rPr>
            </w:pPr>
          </w:p>
          <w:p w14:paraId="6853D877" w14:textId="77777777" w:rsidR="00FE33F2" w:rsidRPr="009E4B21" w:rsidRDefault="00FE33F2" w:rsidP="00DD02EF">
            <w:pPr>
              <w:spacing w:line="400" w:lineRule="exact"/>
              <w:ind w:left="1219" w:firstLine="3884"/>
              <w:jc w:val="both"/>
              <w:rPr>
                <w:rFonts w:ascii="標楷體" w:eastAsia="標楷體" w:hAnsi="標楷體"/>
                <w:szCs w:val="24"/>
              </w:rPr>
            </w:pPr>
            <w:r w:rsidRPr="009E4B21">
              <w:rPr>
                <w:rFonts w:ascii="標楷體" w:eastAsia="標楷體" w:hAnsi="標楷體" w:hint="eastAsia"/>
                <w:szCs w:val="24"/>
              </w:rPr>
              <w:lastRenderedPageBreak/>
              <w:t>董事長：王瑞宏</w:t>
            </w:r>
          </w:p>
          <w:p w14:paraId="73A44916" w14:textId="77777777" w:rsidR="00FE33F2" w:rsidRPr="009E4B21" w:rsidRDefault="00FE33F2" w:rsidP="00DD02EF">
            <w:pPr>
              <w:spacing w:line="400" w:lineRule="exact"/>
              <w:jc w:val="both"/>
              <w:rPr>
                <w:rFonts w:ascii="標楷體" w:eastAsia="標楷體" w:hAnsi="標楷體"/>
                <w:szCs w:val="24"/>
              </w:rPr>
            </w:pPr>
          </w:p>
        </w:tc>
      </w:tr>
    </w:tbl>
    <w:p w14:paraId="63DD4E5E" w14:textId="77777777" w:rsidR="007169EB" w:rsidRPr="009E4B21" w:rsidRDefault="007169EB" w:rsidP="00785615">
      <w:pPr>
        <w:rPr>
          <w:rFonts w:ascii="標楷體" w:eastAsia="標楷體" w:hAnsi="標楷體"/>
          <w:szCs w:val="24"/>
        </w:rPr>
      </w:pPr>
    </w:p>
    <w:sectPr w:rsidR="007169EB" w:rsidRPr="009E4B21" w:rsidSect="00B402D7">
      <w:footerReference w:type="default" r:id="rId7"/>
      <w:pgSz w:w="11906" w:h="16838"/>
      <w:pgMar w:top="899" w:right="926" w:bottom="719" w:left="900" w:header="851" w:footer="3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974C" w14:textId="77777777" w:rsidR="0065226C" w:rsidRDefault="0065226C">
      <w:r>
        <w:separator/>
      </w:r>
    </w:p>
  </w:endnote>
  <w:endnote w:type="continuationSeparator" w:id="0">
    <w:p w14:paraId="1DFB8946" w14:textId="77777777" w:rsidR="0065226C" w:rsidRDefault="0065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921B" w14:textId="3AE6EEF4" w:rsidR="00CD0F99" w:rsidRDefault="00CD0F99" w:rsidP="00B402D7">
    <w:pPr>
      <w:pStyle w:val="a6"/>
      <w:jc w:val="right"/>
      <w:rPr>
        <w:rFonts w:ascii="標楷體" w:eastAsia="標楷體" w:hAnsi="標楷體"/>
      </w:rPr>
    </w:pPr>
    <w:r>
      <w:rPr>
        <w:rFonts w:ascii="標楷體" w:eastAsia="標楷體" w:hAnsi="標楷體" w:hint="eastAsia"/>
      </w:rPr>
      <w:t>董事會：1</w:t>
    </w:r>
    <w:r w:rsidR="00D45E3D">
      <w:rPr>
        <w:rFonts w:ascii="標楷體" w:eastAsia="標楷體" w:hAnsi="標楷體" w:hint="eastAsia"/>
      </w:rPr>
      <w:t>1</w:t>
    </w:r>
    <w:r w:rsidR="00CF32E1">
      <w:rPr>
        <w:rFonts w:ascii="標楷體" w:eastAsia="標楷體" w:hAnsi="標楷體"/>
      </w:rPr>
      <w:t>2</w:t>
    </w:r>
    <w:r w:rsidR="00D45E3D">
      <w:rPr>
        <w:rFonts w:ascii="標楷體" w:eastAsia="標楷體" w:hAnsi="標楷體" w:hint="eastAsia"/>
      </w:rPr>
      <w:t>/03/2</w:t>
    </w:r>
    <w:r w:rsidR="00CF32E1">
      <w:rPr>
        <w:rFonts w:ascii="標楷體" w:eastAsia="標楷體" w:hAnsi="標楷體"/>
      </w:rPr>
      <w:t>1</w:t>
    </w:r>
  </w:p>
  <w:p w14:paraId="4B45EB27" w14:textId="3F940D86" w:rsidR="00CD0F99" w:rsidRPr="00B402D7" w:rsidRDefault="00CD0F99" w:rsidP="00B402D7">
    <w:pPr>
      <w:pStyle w:val="a6"/>
      <w:jc w:val="right"/>
      <w:rPr>
        <w:rFonts w:ascii="標楷體" w:eastAsia="標楷體" w:hAnsi="標楷體"/>
      </w:rPr>
    </w:pPr>
    <w:r w:rsidRPr="00B402D7">
      <w:rPr>
        <w:rFonts w:ascii="標楷體" w:eastAsia="標楷體" w:hAnsi="標楷體" w:hint="eastAsia"/>
      </w:rPr>
      <w:t>股東會：</w:t>
    </w:r>
    <w:r>
      <w:rPr>
        <w:rFonts w:ascii="標楷體" w:eastAsia="標楷體" w:hAnsi="標楷體" w:hint="eastAsia"/>
      </w:rPr>
      <w:t>1</w:t>
    </w:r>
    <w:r w:rsidR="00D45E3D">
      <w:rPr>
        <w:rFonts w:ascii="標楷體" w:eastAsia="標楷體" w:hAnsi="標楷體" w:hint="eastAsia"/>
      </w:rPr>
      <w:t>1</w:t>
    </w:r>
    <w:r w:rsidR="00CF32E1">
      <w:rPr>
        <w:rFonts w:ascii="標楷體" w:eastAsia="標楷體" w:hAnsi="標楷體"/>
      </w:rPr>
      <w:t>2</w:t>
    </w:r>
    <w:r w:rsidR="00D45E3D">
      <w:rPr>
        <w:rFonts w:ascii="標楷體" w:eastAsia="標楷體" w:hAnsi="標楷體" w:hint="eastAsia"/>
      </w:rPr>
      <w:t>/0</w:t>
    </w:r>
    <w:r w:rsidR="00FE33F2">
      <w:rPr>
        <w:rFonts w:ascii="標楷體" w:eastAsia="標楷體" w:hAnsi="標楷體" w:hint="eastAsia"/>
      </w:rPr>
      <w:t>6</w:t>
    </w:r>
    <w:r w:rsidR="002E6DF3">
      <w:rPr>
        <w:rFonts w:ascii="標楷體" w:eastAsia="標楷體" w:hAnsi="標楷體" w:hint="eastAsia"/>
      </w:rPr>
      <w:t>/</w:t>
    </w:r>
    <w:r w:rsidR="00FE33F2">
      <w:rPr>
        <w:rFonts w:ascii="標楷體" w:eastAsia="標楷體" w:hAnsi="標楷體" w:hint="eastAsia"/>
      </w:rPr>
      <w:t>1</w:t>
    </w:r>
    <w:r w:rsidR="00CF32E1">
      <w:rPr>
        <w:rFonts w:ascii="標楷體" w:eastAsia="標楷體" w:hAnsi="標楷體"/>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B5B2" w14:textId="77777777" w:rsidR="0065226C" w:rsidRDefault="0065226C">
      <w:r>
        <w:separator/>
      </w:r>
    </w:p>
  </w:footnote>
  <w:footnote w:type="continuationSeparator" w:id="0">
    <w:p w14:paraId="1C5F12B4" w14:textId="77777777" w:rsidR="0065226C" w:rsidRDefault="0065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6CB88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A341B0B"/>
    <w:multiLevelType w:val="hybridMultilevel"/>
    <w:tmpl w:val="DEE8FB8C"/>
    <w:lvl w:ilvl="0" w:tplc="EEC23288">
      <w:start w:val="1"/>
      <w:numFmt w:val="decimal"/>
      <w:lvlText w:val="%1."/>
      <w:lvlJc w:val="left"/>
      <w:pPr>
        <w:ind w:left="480" w:hanging="480"/>
      </w:pPr>
      <w:rPr>
        <w:rFonts w:ascii="新細明體" w:eastAsia="新細明體" w:hAnsi="新細明體"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63171846">
    <w:abstractNumId w:val="0"/>
  </w:num>
  <w:num w:numId="2" w16cid:durableId="1848131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EB"/>
    <w:rsid w:val="000600D2"/>
    <w:rsid w:val="00063D60"/>
    <w:rsid w:val="00093AE1"/>
    <w:rsid w:val="000F71F6"/>
    <w:rsid w:val="00122A42"/>
    <w:rsid w:val="001419DE"/>
    <w:rsid w:val="001558C6"/>
    <w:rsid w:val="001560E8"/>
    <w:rsid w:val="00273D7C"/>
    <w:rsid w:val="002A44DC"/>
    <w:rsid w:val="002B6BAD"/>
    <w:rsid w:val="002C640C"/>
    <w:rsid w:val="002E6DF3"/>
    <w:rsid w:val="00326E86"/>
    <w:rsid w:val="00350954"/>
    <w:rsid w:val="003701CD"/>
    <w:rsid w:val="00375BBB"/>
    <w:rsid w:val="00393D8E"/>
    <w:rsid w:val="003D786B"/>
    <w:rsid w:val="00441AB3"/>
    <w:rsid w:val="004642F9"/>
    <w:rsid w:val="00466279"/>
    <w:rsid w:val="00477BE4"/>
    <w:rsid w:val="004D782A"/>
    <w:rsid w:val="004F149C"/>
    <w:rsid w:val="004F33D9"/>
    <w:rsid w:val="00505792"/>
    <w:rsid w:val="00524C45"/>
    <w:rsid w:val="00573368"/>
    <w:rsid w:val="00592FB5"/>
    <w:rsid w:val="005A3D28"/>
    <w:rsid w:val="005D7F28"/>
    <w:rsid w:val="00610CF7"/>
    <w:rsid w:val="00632951"/>
    <w:rsid w:val="0065226C"/>
    <w:rsid w:val="00670ABA"/>
    <w:rsid w:val="0069229F"/>
    <w:rsid w:val="006A3460"/>
    <w:rsid w:val="006E0B90"/>
    <w:rsid w:val="006F3246"/>
    <w:rsid w:val="00713F47"/>
    <w:rsid w:val="007169EB"/>
    <w:rsid w:val="00730BDB"/>
    <w:rsid w:val="00753558"/>
    <w:rsid w:val="00785615"/>
    <w:rsid w:val="00790D98"/>
    <w:rsid w:val="00792BD1"/>
    <w:rsid w:val="007C60F0"/>
    <w:rsid w:val="007F58A1"/>
    <w:rsid w:val="0080641E"/>
    <w:rsid w:val="0084733F"/>
    <w:rsid w:val="008869BB"/>
    <w:rsid w:val="008A4141"/>
    <w:rsid w:val="008D0ED5"/>
    <w:rsid w:val="009045B0"/>
    <w:rsid w:val="009B76BB"/>
    <w:rsid w:val="009C6BE0"/>
    <w:rsid w:val="009E4B21"/>
    <w:rsid w:val="00A01A5E"/>
    <w:rsid w:val="00A125EF"/>
    <w:rsid w:val="00A13AEF"/>
    <w:rsid w:val="00A4335E"/>
    <w:rsid w:val="00A73F18"/>
    <w:rsid w:val="00AA1A80"/>
    <w:rsid w:val="00AE6CBE"/>
    <w:rsid w:val="00B039BB"/>
    <w:rsid w:val="00B402D7"/>
    <w:rsid w:val="00B52B02"/>
    <w:rsid w:val="00B6276E"/>
    <w:rsid w:val="00BA3E31"/>
    <w:rsid w:val="00BB7DA4"/>
    <w:rsid w:val="00BD3826"/>
    <w:rsid w:val="00BE6B34"/>
    <w:rsid w:val="00BF6FAF"/>
    <w:rsid w:val="00C0286E"/>
    <w:rsid w:val="00C45A8D"/>
    <w:rsid w:val="00C46A74"/>
    <w:rsid w:val="00C601FE"/>
    <w:rsid w:val="00CB040A"/>
    <w:rsid w:val="00CB4081"/>
    <w:rsid w:val="00CC03E0"/>
    <w:rsid w:val="00CD0F99"/>
    <w:rsid w:val="00CF04E9"/>
    <w:rsid w:val="00CF32E1"/>
    <w:rsid w:val="00D30676"/>
    <w:rsid w:val="00D457E6"/>
    <w:rsid w:val="00D45E3D"/>
    <w:rsid w:val="00DB3E1D"/>
    <w:rsid w:val="00DD02EF"/>
    <w:rsid w:val="00E00614"/>
    <w:rsid w:val="00EA1135"/>
    <w:rsid w:val="00EC5177"/>
    <w:rsid w:val="00ED6146"/>
    <w:rsid w:val="00F155A7"/>
    <w:rsid w:val="00F6277A"/>
    <w:rsid w:val="00F751EC"/>
    <w:rsid w:val="00F76DAC"/>
    <w:rsid w:val="00F95061"/>
    <w:rsid w:val="00FC2B8A"/>
    <w:rsid w:val="00FD1AD9"/>
    <w:rsid w:val="00FD53A7"/>
    <w:rsid w:val="00FE1DE8"/>
    <w:rsid w:val="00FE33F2"/>
    <w:rsid w:val="00FF56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4516"/>
  <w15:chartTrackingRefBased/>
  <w15:docId w15:val="{7FBE6C52-94C3-45FE-82D5-A7650FDD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69EB"/>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169E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autoRedefine/>
    <w:rsid w:val="00F95061"/>
    <w:pPr>
      <w:numPr>
        <w:numId w:val="1"/>
      </w:numPr>
    </w:pPr>
  </w:style>
  <w:style w:type="paragraph" w:styleId="a5">
    <w:name w:val="header"/>
    <w:basedOn w:val="a0"/>
    <w:rsid w:val="00B402D7"/>
    <w:pPr>
      <w:tabs>
        <w:tab w:val="center" w:pos="4153"/>
        <w:tab w:val="right" w:pos="8306"/>
      </w:tabs>
      <w:snapToGrid w:val="0"/>
    </w:pPr>
    <w:rPr>
      <w:sz w:val="20"/>
    </w:rPr>
  </w:style>
  <w:style w:type="paragraph" w:styleId="a6">
    <w:name w:val="footer"/>
    <w:basedOn w:val="a0"/>
    <w:rsid w:val="00B402D7"/>
    <w:pPr>
      <w:tabs>
        <w:tab w:val="center" w:pos="4153"/>
        <w:tab w:val="right" w:pos="8306"/>
      </w:tabs>
      <w:snapToGrid w:val="0"/>
    </w:pPr>
    <w:rPr>
      <w:sz w:val="20"/>
    </w:rPr>
  </w:style>
  <w:style w:type="paragraph" w:styleId="a7">
    <w:name w:val="Balloon Text"/>
    <w:basedOn w:val="a0"/>
    <w:semiHidden/>
    <w:rsid w:val="00350954"/>
    <w:rPr>
      <w:rFonts w:ascii="Arial" w:hAnsi="Arial"/>
      <w:sz w:val="18"/>
      <w:szCs w:val="18"/>
    </w:rPr>
  </w:style>
  <w:style w:type="paragraph" w:styleId="a8">
    <w:name w:val="List Paragraph"/>
    <w:basedOn w:val="a0"/>
    <w:uiPriority w:val="34"/>
    <w:qFormat/>
    <w:rsid w:val="00EA1135"/>
    <w:pPr>
      <w:adjustRightInd/>
      <w:spacing w:line="240" w:lineRule="auto"/>
      <w:ind w:leftChars="200" w:left="480"/>
      <w:textAlignment w:val="auto"/>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641</Words>
  <Characters>3656</Characters>
  <Application>Microsoft Office Word</Application>
  <DocSecurity>0</DocSecurity>
  <Lines>30</Lines>
  <Paragraphs>8</Paragraphs>
  <ScaleCrop>false</ScaleCrop>
  <Company>GPI</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上福全球科技股份有限公司章程</dc:title>
  <dc:subject/>
  <dc:creator>shan</dc:creator>
  <cp:keywords/>
  <dc:description/>
  <cp:lastModifiedBy>蔡翠紋(wing)</cp:lastModifiedBy>
  <cp:revision>3</cp:revision>
  <cp:lastPrinted>2011-03-16T09:38:00Z</cp:lastPrinted>
  <dcterms:created xsi:type="dcterms:W3CDTF">2023-03-21T06:13:00Z</dcterms:created>
  <dcterms:modified xsi:type="dcterms:W3CDTF">2023-05-03T07:49:00Z</dcterms:modified>
</cp:coreProperties>
</file>